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w:t>
                </w:r>
              </w:sdtContent>
            </w:sdt>
            <w:r w:rsidR="00DB5363">
              <w:rPr>
                <w:rFonts w:ascii="Arial" w:hAnsi="Arial" w:hint="cs"/>
                <w:b/>
                <w:bCs/>
                <w:sz w:val="26"/>
                <w:szCs w:val="26"/>
                <w:rtl/>
              </w:rPr>
              <w:t>ים</w:t>
            </w:r>
            <w:r w:rsidR="006816EC" w:rsidRPr="00CD0055">
              <w:rPr>
                <w:rFonts w:ascii="Arial" w:hAnsi="Arial" w:hint="cs"/>
                <w:b/>
                <w:bCs/>
                <w:sz w:val="26"/>
                <w:szCs w:val="26"/>
                <w:rtl/>
              </w:rPr>
              <w:t xml:space="preserve"> </w:t>
            </w:r>
            <w:r w:rsidR="00DB5363">
              <w:rPr>
                <w:rFonts w:ascii="Arial" w:hAnsi="Arial" w:hint="cs"/>
                <w:b/>
                <w:bCs/>
                <w:sz w:val="26"/>
                <w:szCs w:val="26"/>
                <w:rtl/>
              </w:rPr>
              <w:t xml:space="preserve">יונה </w:t>
            </w:r>
            <w:sdt>
              <w:sdtPr>
                <w:rPr>
                  <w:b/>
                  <w:bCs/>
                  <w:sz w:val="26"/>
                  <w:szCs w:val="26"/>
                  <w:rtl/>
                </w:rPr>
                <w:alias w:val="1573"/>
                <w:tag w:val="1573"/>
                <w:id w:val="407734867"/>
                <w:text w:multiLine="1"/>
              </w:sdtPr>
              <w:sdtEndPr/>
              <w:sdtContent>
                <w:r w:rsidRPr="00DB5363">
                  <w:rPr>
                    <w:rFonts w:ascii="Arial" w:hAnsi="Arial"/>
                    <w:b/>
                    <w:bCs/>
                    <w:sz w:val="26"/>
                    <w:szCs w:val="26"/>
                    <w:rtl/>
                  </w:rPr>
                  <w:t>אטדגי</w:t>
                </w:r>
              </w:sdtContent>
            </w:sdt>
            <w:r w:rsidR="00DB5363" w:rsidRPr="00DB5363">
              <w:rPr>
                <w:rFonts w:hint="cs"/>
                <w:b/>
                <w:bCs/>
                <w:sz w:val="26"/>
                <w:szCs w:val="26"/>
                <w:rtl/>
              </w:rPr>
              <w:t>, אב"ד, עידית ברקוביץ, טל לוי-מיכאלי</w:t>
            </w:r>
          </w:p>
          <w:p w:rsidR="006816EC" w:rsidRPr="00CD0055" w:rsidRDefault="006816EC" w:rsidP="00DB5363">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E024D8" w:rsidRDefault="00DB5363">
                <w:pPr>
                  <w:rPr>
                    <w:rFonts w:ascii="Arial (W1)" w:hAnsi="Arial (W1)"/>
                    <w:b/>
                    <w:bCs/>
                    <w:noProof w:val="0"/>
                    <w:sz w:val="26"/>
                    <w:szCs w:val="26"/>
                  </w:rPr>
                </w:pPr>
                <w:r>
                  <w:rPr>
                    <w:rFonts w:hint="cs"/>
                    <w:b/>
                    <w:bCs/>
                    <w:noProof w:val="0"/>
                    <w:sz w:val="26"/>
                    <w:szCs w:val="26"/>
                    <w:rtl/>
                  </w:rPr>
                  <w:t>ה</w:t>
                </w:r>
                <w:r w:rsidR="004652F5">
                  <w:rPr>
                    <w:rFonts w:hint="cs"/>
                    <w:b/>
                    <w:bCs/>
                    <w:noProof w:val="0"/>
                    <w:sz w:val="26"/>
                    <w:szCs w:val="26"/>
                    <w:rtl/>
                  </w:rPr>
                  <w:t>מערערי</w:t>
                </w:r>
                <w:r>
                  <w:rPr>
                    <w:rFonts w:hint="cs"/>
                    <w:b/>
                    <w:bCs/>
                    <w:noProof w:val="0"/>
                    <w:sz w:val="26"/>
                    <w:szCs w:val="26"/>
                    <w:rtl/>
                  </w:rPr>
                  <w:t>ם:</w:t>
                </w:r>
              </w:p>
            </w:sdtContent>
          </w:sdt>
        </w:tc>
        <w:tc>
          <w:tcPr>
            <w:tcW w:w="5571" w:type="dxa"/>
          </w:tcPr>
          <w:p w:rsidR="006816EC" w:rsidRPr="00CD0055" w:rsidRDefault="006816EC">
            <w:pPr>
              <w:rPr>
                <w:rFonts w:ascii="Arial (W1)" w:hAnsi="Arial (W1)"/>
                <w:b/>
                <w:bCs/>
                <w:noProof w:val="0"/>
                <w:sz w:val="26"/>
                <w:szCs w:val="26"/>
                <w:rtl/>
              </w:rPr>
            </w:pPr>
          </w:p>
          <w:p w:rsidR="00295DD1" w:rsidRDefault="008732F5">
            <w:pPr>
              <w:rPr>
                <w:sz w:val="26"/>
                <w:szCs w:val="26"/>
                <w:rtl/>
              </w:rPr>
            </w:pPr>
            <w:sdt>
              <w:sdtPr>
                <w:rPr>
                  <w:rFonts w:hint="cs"/>
                  <w:sz w:val="26"/>
                  <w:szCs w:val="26"/>
                  <w:rtl/>
                </w:rPr>
                <w:alias w:val="1462"/>
                <w:tag w:val="1462"/>
                <w:id w:val="-1143353124"/>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78"/>
                <w:tag w:val="1478"/>
                <w:id w:val="160126198"/>
                <w:text w:multiLine="1"/>
              </w:sdtPr>
              <w:sdtEndPr/>
              <w:sdtContent>
                <w:r w:rsidR="006B5553">
                  <w:rPr>
                    <w:rFonts w:hint="cs"/>
                    <w:b/>
                    <w:bCs/>
                    <w:noProof w:val="0"/>
                    <w:sz w:val="26"/>
                    <w:szCs w:val="26"/>
                    <w:rtl/>
                  </w:rPr>
                  <w:t>חנן שניידר</w:t>
                </w:r>
              </w:sdtContent>
            </w:sdt>
          </w:p>
          <w:p w:rsidR="00295DD1" w:rsidRDefault="008732F5">
            <w:pPr>
              <w:rPr>
                <w:sz w:val="26"/>
                <w:szCs w:val="26"/>
                <w:rtl/>
              </w:rPr>
            </w:pPr>
            <w:sdt>
              <w:sdtPr>
                <w:rPr>
                  <w:rFonts w:hint="cs"/>
                  <w:sz w:val="26"/>
                  <w:szCs w:val="26"/>
                  <w:rtl/>
                </w:rPr>
                <w:alias w:val="1462"/>
                <w:tag w:val="1462"/>
                <w:id w:val="1714220074"/>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78"/>
                <w:tag w:val="1478"/>
                <w:id w:val="1666118129"/>
                <w:text w:multiLine="1"/>
              </w:sdtPr>
              <w:sdtEndPr/>
              <w:sdtContent>
                <w:r w:rsidR="006B5553">
                  <w:rPr>
                    <w:rFonts w:hint="cs"/>
                    <w:b/>
                    <w:bCs/>
                    <w:noProof w:val="0"/>
                    <w:sz w:val="26"/>
                    <w:szCs w:val="26"/>
                    <w:rtl/>
                  </w:rPr>
                  <w:t>ישי שניידר</w:t>
                </w:r>
              </w:sdtContent>
            </w:sdt>
          </w:p>
          <w:p w:rsidR="006816EC" w:rsidRPr="00CD0055" w:rsidRDefault="00295DD1">
            <w:pPr>
              <w:rPr>
                <w:rFonts w:ascii="Arial (W1)" w:hAnsi="Arial (W1)"/>
                <w:b/>
                <w:bCs/>
                <w:noProof w:val="0"/>
                <w:sz w:val="26"/>
                <w:szCs w:val="26"/>
              </w:rPr>
            </w:pPr>
            <w:r>
              <w:rPr>
                <w:rFonts w:hint="cs"/>
                <w:sz w:val="26"/>
                <w:szCs w:val="26"/>
                <w:rtl/>
              </w:rPr>
              <w:t>ע"י ב"</w:t>
            </w:r>
            <w:r w:rsidRPr="00DB5363">
              <w:rPr>
                <w:rFonts w:hint="cs"/>
                <w:sz w:val="26"/>
                <w:szCs w:val="26"/>
                <w:rtl/>
              </w:rPr>
              <w:t>כ עו"ד</w:t>
            </w:r>
            <w:r w:rsidR="00DB5363" w:rsidRPr="00DB5363">
              <w:rPr>
                <w:rFonts w:ascii="Arial (W1)" w:hAnsi="Arial (W1)" w:hint="cs"/>
                <w:noProof w:val="0"/>
                <w:sz w:val="26"/>
                <w:szCs w:val="26"/>
                <w:rtl/>
              </w:rPr>
              <w:t xml:space="preserve"> אהב כהן</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BC14CD" w:rsidP="00BC14CD">
            <w:pPr>
              <w:rPr>
                <w:b/>
                <w:bCs/>
                <w:noProof w:val="0"/>
                <w:sz w:val="26"/>
                <w:szCs w:val="26"/>
                <w:rtl/>
              </w:rPr>
            </w:pPr>
            <w:r>
              <w:rPr>
                <w:rFonts w:hint="cs"/>
                <w:b/>
                <w:bCs/>
                <w:noProof w:val="0"/>
                <w:sz w:val="26"/>
                <w:szCs w:val="26"/>
                <w:rtl/>
              </w:rPr>
              <w:t xml:space="preserve">                                                                  </w:t>
            </w:r>
            <w:r w:rsidR="006816EC"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8732F5">
            <w:pPr>
              <w:rPr>
                <w:rFonts w:ascii="Arial (W1)" w:hAnsi="Arial (W1)"/>
                <w:b/>
                <w:bCs/>
                <w:noProof w:val="0"/>
                <w:sz w:val="26"/>
                <w:szCs w:val="26"/>
              </w:rPr>
            </w:pPr>
            <w:sdt>
              <w:sdtPr>
                <w:rPr>
                  <w:rFonts w:hint="cs"/>
                  <w:sz w:val="26"/>
                  <w:szCs w:val="26"/>
                  <w:rtl/>
                </w:rPr>
                <w:alias w:val="1184"/>
                <w:tag w:val="1184"/>
                <w:id w:val="-910234160"/>
                <w:text w:multiLine="1"/>
              </w:sdtPr>
              <w:sdtEndPr/>
              <w:sdtContent>
                <w:r w:rsidR="00DB5363">
                  <w:rPr>
                    <w:rFonts w:hint="cs"/>
                    <w:b/>
                    <w:bCs/>
                    <w:noProof w:val="0"/>
                    <w:sz w:val="26"/>
                    <w:szCs w:val="26"/>
                    <w:rtl/>
                  </w:rPr>
                  <w:t>ה</w:t>
                </w:r>
                <w:r w:rsidR="006B5553">
                  <w:rPr>
                    <w:rFonts w:hint="cs"/>
                    <w:b/>
                    <w:bCs/>
                    <w:noProof w:val="0"/>
                    <w:sz w:val="26"/>
                    <w:szCs w:val="26"/>
                    <w:rtl/>
                  </w:rPr>
                  <w:t>משיבים</w:t>
                </w:r>
                <w:r w:rsidR="00DB5363">
                  <w:rPr>
                    <w:rFonts w:hint="cs"/>
                    <w:b/>
                    <w:bCs/>
                    <w:noProof w:val="0"/>
                    <w:sz w:val="26"/>
                    <w:szCs w:val="26"/>
                    <w:rtl/>
                  </w:rPr>
                  <w:t>:</w:t>
                </w:r>
              </w:sdtContent>
            </w:sdt>
          </w:p>
        </w:tc>
        <w:tc>
          <w:tcPr>
            <w:tcW w:w="5571" w:type="dxa"/>
          </w:tcPr>
          <w:p w:rsidR="006816EC" w:rsidRPr="00CD0055" w:rsidRDefault="006816EC">
            <w:pPr>
              <w:rPr>
                <w:rFonts w:ascii="Arial (W1)" w:hAnsi="Arial (W1)"/>
                <w:b/>
                <w:bCs/>
                <w:noProof w:val="0"/>
                <w:sz w:val="26"/>
                <w:szCs w:val="26"/>
                <w:rtl/>
              </w:rPr>
            </w:pPr>
          </w:p>
          <w:p w:rsidR="00295DD1" w:rsidRDefault="008732F5">
            <w:pPr>
              <w:rPr>
                <w:sz w:val="26"/>
                <w:szCs w:val="26"/>
                <w:rtl/>
              </w:rPr>
            </w:pPr>
            <w:sdt>
              <w:sdtPr>
                <w:rPr>
                  <w:rFonts w:hint="cs"/>
                  <w:sz w:val="26"/>
                  <w:szCs w:val="26"/>
                  <w:rtl/>
                </w:rPr>
                <w:alias w:val="1571"/>
                <w:tag w:val="1571"/>
                <w:id w:val="-1361515445"/>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86"/>
                <w:tag w:val="1486"/>
                <w:id w:val="1487590763"/>
                <w:text w:multiLine="1"/>
              </w:sdtPr>
              <w:sdtEndPr/>
              <w:sdtContent>
                <w:r w:rsidR="006B5553">
                  <w:rPr>
                    <w:rFonts w:hint="cs"/>
                    <w:b/>
                    <w:bCs/>
                    <w:noProof w:val="0"/>
                    <w:sz w:val="26"/>
                    <w:szCs w:val="26"/>
                    <w:rtl/>
                  </w:rPr>
                  <w:t>מדינת ישראל</w:t>
                </w:r>
              </w:sdtContent>
            </w:sdt>
          </w:p>
          <w:p w:rsidR="006816EC" w:rsidRDefault="00295DD1">
            <w:pPr>
              <w:rPr>
                <w:rFonts w:ascii="Arial (W1)" w:hAnsi="Arial (W1)"/>
                <w:b/>
                <w:bCs/>
                <w:noProof w:val="0"/>
                <w:sz w:val="26"/>
                <w:szCs w:val="26"/>
                <w:rtl/>
              </w:rPr>
            </w:pPr>
            <w:r>
              <w:rPr>
                <w:rFonts w:hint="cs"/>
                <w:sz w:val="26"/>
                <w:szCs w:val="26"/>
                <w:rtl/>
              </w:rPr>
              <w:t>ע"</w:t>
            </w:r>
            <w:r w:rsidRPr="00DB5363">
              <w:rPr>
                <w:rFonts w:hint="cs"/>
                <w:sz w:val="26"/>
                <w:szCs w:val="26"/>
                <w:rtl/>
              </w:rPr>
              <w:t>י ב"כ עו"ד</w:t>
            </w:r>
            <w:r w:rsidR="00DB5363" w:rsidRPr="00DB5363">
              <w:rPr>
                <w:rFonts w:ascii="Arial (W1)" w:hAnsi="Arial (W1)" w:hint="cs"/>
                <w:noProof w:val="0"/>
                <w:sz w:val="26"/>
                <w:szCs w:val="26"/>
                <w:rtl/>
              </w:rPr>
              <w:t xml:space="preserve"> תמר מגן</w:t>
            </w:r>
          </w:p>
          <w:p w:rsidR="00DB5363" w:rsidRPr="00CD0055" w:rsidRDefault="00DB5363">
            <w:pPr>
              <w:rPr>
                <w:rFonts w:ascii="Arial (W1)" w:hAnsi="Arial (W1)"/>
                <w:b/>
                <w:bCs/>
                <w:noProof w:val="0"/>
                <w:sz w:val="26"/>
                <w:szCs w:val="26"/>
              </w:rPr>
            </w:pPr>
          </w:p>
          <w:p w:rsidR="00295DD1" w:rsidRDefault="008732F5">
            <w:pPr>
              <w:rPr>
                <w:sz w:val="26"/>
                <w:szCs w:val="26"/>
                <w:rtl/>
              </w:rPr>
            </w:pPr>
            <w:sdt>
              <w:sdtPr>
                <w:rPr>
                  <w:rFonts w:hint="cs"/>
                  <w:sz w:val="26"/>
                  <w:szCs w:val="26"/>
                  <w:rtl/>
                </w:rPr>
                <w:alias w:val="1571"/>
                <w:tag w:val="1571"/>
                <w:id w:val="432100161"/>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86"/>
                <w:tag w:val="1486"/>
                <w:id w:val="-1915383096"/>
                <w:text w:multiLine="1"/>
              </w:sdtPr>
              <w:sdtEndPr/>
              <w:sdtContent>
                <w:r w:rsidR="006B5553">
                  <w:rPr>
                    <w:rFonts w:hint="cs"/>
                    <w:b/>
                    <w:bCs/>
                    <w:noProof w:val="0"/>
                    <w:sz w:val="26"/>
                    <w:szCs w:val="26"/>
                    <w:rtl/>
                  </w:rPr>
                  <w:t>אברהם כהני</w:t>
                </w:r>
              </w:sdtContent>
            </w:sdt>
          </w:p>
          <w:p w:rsidR="006816EC" w:rsidRPr="00CD0055" w:rsidRDefault="00295DD1">
            <w:pPr>
              <w:rPr>
                <w:rFonts w:ascii="Arial (W1)" w:hAnsi="Arial (W1)"/>
                <w:b/>
                <w:bCs/>
                <w:noProof w:val="0"/>
                <w:sz w:val="26"/>
                <w:szCs w:val="26"/>
              </w:rPr>
            </w:pPr>
            <w:r>
              <w:rPr>
                <w:rFonts w:hint="cs"/>
                <w:sz w:val="26"/>
                <w:szCs w:val="26"/>
                <w:rtl/>
              </w:rPr>
              <w:t>ע"י ב"כ עו"</w:t>
            </w:r>
            <w:r w:rsidRPr="00DB5363">
              <w:rPr>
                <w:rFonts w:hint="cs"/>
                <w:sz w:val="26"/>
                <w:szCs w:val="26"/>
                <w:rtl/>
              </w:rPr>
              <w:t>ד</w:t>
            </w:r>
            <w:r w:rsidR="00DB5363" w:rsidRPr="00DB5363">
              <w:rPr>
                <w:rFonts w:ascii="Arial (W1)" w:hAnsi="Arial (W1)" w:hint="cs"/>
                <w:noProof w:val="0"/>
                <w:sz w:val="26"/>
                <w:szCs w:val="26"/>
                <w:rtl/>
              </w:rPr>
              <w:t xml:space="preserve"> איתן פלדמן</w:t>
            </w:r>
            <w:r w:rsidR="00DB5363">
              <w:rPr>
                <w:rFonts w:ascii="Arial (W1)" w:hAnsi="Arial (W1)" w:hint="cs"/>
                <w:b/>
                <w:bCs/>
                <w:noProof w:val="0"/>
                <w:sz w:val="26"/>
                <w:szCs w:val="26"/>
                <w:rtl/>
              </w:rPr>
              <w:t xml:space="preserve"> </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B0CB7" w:rsidRPr="006B0CB7" w:rsidRDefault="006B0CB7" w:rsidP="006B0CB7">
      <w:pPr>
        <w:spacing w:line="360" w:lineRule="auto"/>
        <w:jc w:val="both"/>
        <w:rPr>
          <w:rFonts w:ascii="David" w:hAnsi="David"/>
          <w:b/>
          <w:bCs/>
          <w:noProof w:val="0"/>
          <w:u w:val="single"/>
          <w:rtl/>
        </w:rPr>
      </w:pPr>
      <w:r w:rsidRPr="006B0CB7">
        <w:rPr>
          <w:rFonts w:ascii="David" w:hAnsi="David"/>
          <w:b/>
          <w:bCs/>
          <w:u w:val="single"/>
          <w:rtl/>
        </w:rPr>
        <w:t>השופטת ט' לוי-מיכאלי</w:t>
      </w:r>
    </w:p>
    <w:p w:rsidR="006B0CB7" w:rsidRDefault="006B0CB7" w:rsidP="006B0CB7">
      <w:pPr>
        <w:spacing w:line="360" w:lineRule="auto"/>
        <w:jc w:val="both"/>
        <w:rPr>
          <w:rFonts w:ascii="David" w:hAnsi="David"/>
          <w:rtl/>
        </w:rPr>
      </w:pPr>
      <w:r>
        <w:rPr>
          <w:rFonts w:ascii="David" w:hAnsi="David"/>
          <w:rtl/>
        </w:rPr>
        <w:t>ערעור על פסק דינו של בית משפט השלום בתל אביב- יפו [כב' השופט י. דלוגין] בגדרי  ת"א 66011-12-19, שדחה בטענות סף אך בתום הליך הוכחות את תביעת המערערים כנגד המשיבים [משטרת ישראל והמתלונן - מר כהני] לתשלום פיצויים שנגרמו להם לפי הטענה בגין הגשת כתב אישום.</w:t>
      </w:r>
    </w:p>
    <w:p w:rsidR="006B0CB7" w:rsidRDefault="006B0CB7" w:rsidP="006B0CB7">
      <w:pPr>
        <w:spacing w:line="360" w:lineRule="auto"/>
        <w:jc w:val="both"/>
        <w:rPr>
          <w:rFonts w:ascii="David" w:hAnsi="David"/>
          <w:rtl/>
        </w:rPr>
      </w:pPr>
    </w:p>
    <w:p w:rsidR="006B0CB7" w:rsidRDefault="006B0CB7" w:rsidP="006B0CB7">
      <w:pPr>
        <w:spacing w:after="240" w:line="360" w:lineRule="auto"/>
        <w:jc w:val="both"/>
        <w:rPr>
          <w:rFonts w:ascii="David" w:hAnsi="David"/>
          <w:u w:val="single"/>
          <w:rtl/>
        </w:rPr>
      </w:pPr>
      <w:r>
        <w:rPr>
          <w:rFonts w:ascii="David" w:hAnsi="David"/>
          <w:u w:val="single"/>
          <w:rtl/>
        </w:rPr>
        <w:t>רקע</w:t>
      </w: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sz w:val="24"/>
          <w:szCs w:val="24"/>
          <w:rtl/>
        </w:rPr>
        <w:t>בחודש יולי 2013 הוגש כנגד המערערים, אב ובנו, כתב אישום באשמת איומים [עבירה לפי סעיף 192 ל</w:t>
      </w:r>
      <w:r w:rsidRPr="007B4BC1">
        <w:rPr>
          <w:rFonts w:ascii="David" w:hAnsi="David" w:cs="David"/>
          <w:b/>
          <w:bCs/>
          <w:sz w:val="24"/>
          <w:szCs w:val="24"/>
          <w:rtl/>
        </w:rPr>
        <w:t>חוק העונשין, תשל"ז – 1977</w:t>
      </w:r>
      <w:r>
        <w:rPr>
          <w:rFonts w:ascii="David" w:hAnsi="David" w:cs="David"/>
          <w:sz w:val="24"/>
          <w:szCs w:val="24"/>
          <w:rtl/>
        </w:rPr>
        <w:t xml:space="preserve"> (להלן: </w:t>
      </w:r>
      <w:r>
        <w:rPr>
          <w:rFonts w:ascii="David" w:hAnsi="David" w:cs="David"/>
          <w:b/>
          <w:bCs/>
          <w:sz w:val="24"/>
          <w:szCs w:val="24"/>
          <w:rtl/>
        </w:rPr>
        <w:t>חוק העונשין</w:t>
      </w:r>
      <w:r>
        <w:rPr>
          <w:rFonts w:ascii="David" w:hAnsi="David" w:cs="David"/>
          <w:sz w:val="24"/>
          <w:szCs w:val="24"/>
          <w:rtl/>
        </w:rPr>
        <w:t xml:space="preserve">)]; האב – המערער 1 הואשם אף בתקיפה סתם [עבירה לפי סעיף 379 לחוק העונשין]; והבן – המערער 2 הואשם אף בתקיפה הגורמת חבלה של ממש [עבירה לפי סעיף 380 לחוק העונשין] [כתב האישום צורף כנספח 2 לכתב התשובה]. הרקע להגשת כתב אישום הוא אירוע מיום 7.10.2011 במהלכו התפתחה תגרה בין המערערים לבין המשיב 2 [מר </w:t>
      </w:r>
      <w:r>
        <w:rPr>
          <w:rFonts w:ascii="David" w:hAnsi="David" w:cs="David"/>
          <w:b/>
          <w:bCs/>
          <w:sz w:val="24"/>
          <w:szCs w:val="24"/>
          <w:rtl/>
        </w:rPr>
        <w:t>כהני</w:t>
      </w:r>
      <w:r>
        <w:rPr>
          <w:rFonts w:ascii="David" w:hAnsi="David" w:cs="David"/>
          <w:sz w:val="24"/>
          <w:szCs w:val="24"/>
          <w:rtl/>
        </w:rPr>
        <w:t xml:space="preserve">] ושתיים נוספות </w:t>
      </w:r>
      <w:r>
        <w:rPr>
          <w:rFonts w:ascii="David" w:hAnsi="David" w:cs="David"/>
          <w:b/>
          <w:bCs/>
          <w:sz w:val="24"/>
          <w:szCs w:val="24"/>
          <w:rtl/>
        </w:rPr>
        <w:t>[</w:t>
      </w:r>
      <w:r>
        <w:rPr>
          <w:rFonts w:ascii="David" w:hAnsi="David" w:cs="David"/>
          <w:sz w:val="24"/>
          <w:szCs w:val="24"/>
          <w:rtl/>
        </w:rPr>
        <w:t>גב'</w:t>
      </w:r>
      <w:r>
        <w:rPr>
          <w:rFonts w:ascii="David" w:hAnsi="David" w:cs="David"/>
          <w:b/>
          <w:bCs/>
          <w:sz w:val="24"/>
          <w:szCs w:val="24"/>
          <w:rtl/>
        </w:rPr>
        <w:t xml:space="preserve"> חכים</w:t>
      </w:r>
      <w:r>
        <w:rPr>
          <w:rFonts w:ascii="David" w:hAnsi="David" w:cs="David"/>
          <w:sz w:val="24"/>
          <w:szCs w:val="24"/>
          <w:rtl/>
        </w:rPr>
        <w:t xml:space="preserve"> וגב' </w:t>
      </w:r>
      <w:r>
        <w:rPr>
          <w:rFonts w:ascii="David" w:hAnsi="David" w:cs="David"/>
          <w:b/>
          <w:bCs/>
          <w:sz w:val="24"/>
          <w:szCs w:val="24"/>
          <w:rtl/>
        </w:rPr>
        <w:t>הרוש</w:t>
      </w:r>
      <w:r>
        <w:rPr>
          <w:rFonts w:ascii="David" w:hAnsi="David" w:cs="David"/>
          <w:sz w:val="24"/>
          <w:szCs w:val="24"/>
          <w:rtl/>
        </w:rPr>
        <w:t>] שנתבעו בהליך קמא. במהלך התגרה נחבלה חכים בגבה, ידיה ורגלה והיא נזקקה לטיפול רפואי.</w:t>
      </w:r>
    </w:p>
    <w:p w:rsidR="00EA2EB3" w:rsidRDefault="00EA2EB3" w:rsidP="00EA2EB3">
      <w:pPr>
        <w:pStyle w:val="ad"/>
        <w:spacing w:after="240" w:line="360" w:lineRule="auto"/>
        <w:jc w:val="both"/>
        <w:rPr>
          <w:rFonts w:ascii="David" w:hAnsi="David" w:cs="David"/>
          <w:sz w:val="24"/>
          <w:szCs w:val="24"/>
          <w:rtl/>
        </w:rPr>
      </w:pP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sz w:val="24"/>
          <w:szCs w:val="24"/>
          <w:rtl/>
        </w:rPr>
        <w:t xml:space="preserve">קודם לתגרה וכמתואר בכתב האישום המערערים החנו את רכבם בחניית גב' חכים [שהלכה בינתיים לבית עולמה], חולת לב בעת ההיא ובעלת 100% נכות, המסומנת כחניית </w:t>
      </w:r>
      <w:r>
        <w:rPr>
          <w:rFonts w:ascii="David" w:hAnsi="David" w:cs="David"/>
          <w:sz w:val="24"/>
          <w:szCs w:val="24"/>
          <w:rtl/>
        </w:rPr>
        <w:lastRenderedPageBreak/>
        <w:t>נכים. כשהגיעה גב' חכים לביתה וביקשה להחנות את רכבה בחנייתה גילתה את המערערים ישובים ברכבם. אין מחלוקת כי בשלב מסוים נכחו אף כהני [עובר אורח הגר בסמיכות לגב' חכים] וגב' הרוש אשר באותה העת טיפלה בילדיה של חכים בביתה והייתה עדה לאירוע. מחלוקת בהחלט קיימת בשאלת התפתחות העניינים אשר בעקבותיה התפתחה התגרה. לשיטת המערערים הם הותקפו על ידי גב' חכים ועל ידי מר כהני; לשיטת המשיבים המערערים הם אלו שפתחו בתגרה עת תקפו את גב' חכים ולאחר מכן את מר כהני שנחלץ לעזרתה ואף את הרוש שהגיעה למקום.</w:t>
      </w:r>
      <w:r>
        <w:rPr>
          <w:rFonts w:ascii="David" w:hAnsi="David" w:cs="David"/>
          <w:sz w:val="24"/>
          <w:szCs w:val="24"/>
        </w:rPr>
        <w:t xml:space="preserve"> </w:t>
      </w:r>
    </w:p>
    <w:p w:rsidR="00EA2EB3" w:rsidRDefault="00EA2EB3" w:rsidP="00EA2EB3">
      <w:pPr>
        <w:pStyle w:val="ad"/>
        <w:spacing w:after="240" w:line="360" w:lineRule="auto"/>
        <w:jc w:val="both"/>
        <w:rPr>
          <w:rFonts w:ascii="David" w:hAnsi="David" w:cs="David"/>
          <w:sz w:val="24"/>
          <w:szCs w:val="24"/>
        </w:rPr>
      </w:pP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sz w:val="24"/>
          <w:szCs w:val="24"/>
          <w:rtl/>
        </w:rPr>
        <w:t xml:space="preserve">לאחר שהצדדים נחקרו במשטרה הוגש כאמור כתב אישום. העובדות שהוצגו בכתב האישום הן אלו המשתקפות מגרסאות גב' חכים, גב' הרוש ומר כהני. ביום 27.11.14 הגישו המערערים באמצעות באי כוחם דאז משרד עורכי הדין וינרוט, בקשה ליועץ המשפטי לממשלה לעיכוב הליכים בהתאם לסעיף 231 </w:t>
      </w:r>
      <w:r w:rsidRPr="0017304C">
        <w:rPr>
          <w:rFonts w:ascii="David" w:hAnsi="David" w:cs="David"/>
          <w:sz w:val="24"/>
          <w:szCs w:val="24"/>
          <w:rtl/>
        </w:rPr>
        <w:t>ל</w:t>
      </w:r>
      <w:r w:rsidRPr="0017304C">
        <w:rPr>
          <w:rFonts w:ascii="David" w:hAnsi="David" w:cs="David"/>
          <w:b/>
          <w:bCs/>
          <w:sz w:val="24"/>
          <w:szCs w:val="24"/>
          <w:rtl/>
        </w:rPr>
        <w:t xml:space="preserve">חוק סדר הדין הפלילי, </w:t>
      </w:r>
      <w:r w:rsidRPr="0017304C">
        <w:rPr>
          <w:rFonts w:ascii="David" w:hAnsi="David" w:cs="David"/>
          <w:b/>
          <w:bCs/>
          <w:sz w:val="24"/>
          <w:szCs w:val="24"/>
        </w:rPr>
        <w:t> </w:t>
      </w:r>
      <w:r w:rsidRPr="0017304C">
        <w:rPr>
          <w:rFonts w:ascii="David" w:hAnsi="David" w:cs="David"/>
          <w:b/>
          <w:bCs/>
          <w:sz w:val="24"/>
          <w:szCs w:val="24"/>
          <w:rtl/>
        </w:rPr>
        <w:t>התשמ"ב-1982</w:t>
      </w:r>
      <w:r>
        <w:rPr>
          <w:rFonts w:ascii="David" w:hAnsi="David" w:cs="David"/>
          <w:sz w:val="24"/>
          <w:szCs w:val="24"/>
          <w:rtl/>
        </w:rPr>
        <w:t xml:space="preserve"> [להלן: </w:t>
      </w:r>
      <w:r>
        <w:rPr>
          <w:rFonts w:ascii="David" w:hAnsi="David" w:cs="David"/>
          <w:b/>
          <w:bCs/>
          <w:sz w:val="24"/>
          <w:szCs w:val="24"/>
          <w:rtl/>
        </w:rPr>
        <w:t>חוק סדר הדין הפלילי</w:t>
      </w:r>
      <w:r>
        <w:rPr>
          <w:rFonts w:ascii="David" w:hAnsi="David" w:cs="David"/>
          <w:sz w:val="24"/>
          <w:szCs w:val="24"/>
          <w:rtl/>
        </w:rPr>
        <w:t xml:space="preserve">]. </w:t>
      </w:r>
    </w:p>
    <w:p w:rsidR="006B0CB7" w:rsidRDefault="006B0CB7" w:rsidP="006B0CB7">
      <w:pPr>
        <w:pStyle w:val="ad"/>
        <w:spacing w:after="240" w:line="360" w:lineRule="auto"/>
        <w:jc w:val="both"/>
        <w:rPr>
          <w:rFonts w:ascii="David" w:hAnsi="David" w:cs="David"/>
          <w:sz w:val="24"/>
          <w:szCs w:val="24"/>
        </w:rPr>
      </w:pPr>
      <w:r>
        <w:rPr>
          <w:rFonts w:ascii="David" w:hAnsi="David" w:cs="David"/>
          <w:sz w:val="24"/>
          <w:szCs w:val="24"/>
          <w:rtl/>
        </w:rPr>
        <w:t xml:space="preserve">את הבקשה לא טרחו המערערים לצרף לערעורם אך כפי שניתן להבין מפסק דינו של בית המשפט קמא: במוקד הבקשה לעיכוב ההליכים עמדו – נסיבותיה של העבירה: לרבות סתירות שנפלו לשיטתם בעדויות של גב' חכים, גב' הרוש וכהני; סירוב המשטרה לערוך למערערים בדיקת פוליגרף; העדרו של עימות; הימנעות מגביית עדות של שכנה נוספת; וכן נסיבותיהם האישיות לרבות היות המערער 1 אדם דתי המקפיד בשמירת נגיעה, עובדת היותו רופא לב וחולה לב בעצמו ועובדת היות המערער 2 סטודנט לרוקחות וההשפעה ההרסנית שיכולה להיות לרישום פלילי על חייו המקצועיים. </w:t>
      </w:r>
    </w:p>
    <w:p w:rsidR="00EA2EB3" w:rsidRDefault="006B0CB7" w:rsidP="00EA2EB3">
      <w:pPr>
        <w:pStyle w:val="ad"/>
        <w:spacing w:after="240" w:line="360" w:lineRule="auto"/>
        <w:jc w:val="both"/>
        <w:rPr>
          <w:rFonts w:ascii="David" w:hAnsi="David" w:cs="David"/>
          <w:sz w:val="24"/>
          <w:szCs w:val="24"/>
          <w:rtl/>
        </w:rPr>
      </w:pPr>
      <w:r>
        <w:rPr>
          <w:rFonts w:ascii="David" w:hAnsi="David" w:cs="David"/>
          <w:sz w:val="24"/>
          <w:szCs w:val="24"/>
          <w:rtl/>
        </w:rPr>
        <w:t>בחלוף כחמישה חודשים הודיעה פרקליטות המדינה לבא-כוח המערערים כי בכוונתה לבקש כי ייערך להם תסקיר מבחן. לאחר שנערך תסקיר מבחן הודיעה הפרקליטות למערערים כי התקבלה בקשתם לעיכוב הליכים וכי החלטה זו מותנית בכך שכל אחד מהמערערים יבצע 140 שעות התנדבות למען הקהילה על פי תכנית שיתווה שירות המבחן; עם ביצוע עבודות השירות וביום 24.7.2016 הוחלט על עיכוב הליכים. בד בבד הוזהרו המערערים כי אם בתוך התקופה הקבועה בחוק יעברו עבירה נוספת הדבר יהווה שיקול בחידוש ההליכים נגדם.</w:t>
      </w:r>
      <w:r>
        <w:rPr>
          <w:rFonts w:ascii="David" w:hAnsi="David" w:cs="David"/>
          <w:sz w:val="24"/>
          <w:szCs w:val="24"/>
        </w:rPr>
        <w:t xml:space="preserve"> </w:t>
      </w:r>
      <w:r>
        <w:rPr>
          <w:rFonts w:ascii="David" w:hAnsi="David" w:cs="David"/>
          <w:sz w:val="24"/>
          <w:szCs w:val="24"/>
          <w:rtl/>
        </w:rPr>
        <w:t>בעקבות כך ביום 1.11.2016 הורה בית המשפט על הפסקת הליכים בעניינם של המערערים.</w:t>
      </w:r>
      <w:r>
        <w:rPr>
          <w:rFonts w:ascii="David" w:hAnsi="David" w:cs="David"/>
          <w:sz w:val="24"/>
          <w:szCs w:val="24"/>
        </w:rPr>
        <w:t xml:space="preserve"> </w:t>
      </w:r>
    </w:p>
    <w:p w:rsidR="00EA2EB3" w:rsidRPr="00EA2EB3" w:rsidRDefault="00EA2EB3" w:rsidP="00EA2EB3">
      <w:pPr>
        <w:pStyle w:val="ad"/>
        <w:spacing w:after="240" w:line="360" w:lineRule="auto"/>
        <w:jc w:val="both"/>
        <w:rPr>
          <w:rFonts w:ascii="David" w:hAnsi="David" w:cs="David"/>
          <w:sz w:val="24"/>
          <w:szCs w:val="24"/>
        </w:rPr>
      </w:pP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sz w:val="24"/>
          <w:szCs w:val="24"/>
          <w:rtl/>
        </w:rPr>
        <w:t xml:space="preserve">בחודש דצמבר 2019 הוגשה התביעה נשוא פסק דינו של בית המשפט קמא. התביעה הוגשה כנגד המשיבה 1 [משטרת ישראל], גב' חכים, הרוש ומר כהני. לשיטת המערערים נגרמו להם נזקים עקב הגשת תלונה שקרית לסברתם על ידי כהני שהובילה להגשת כתב אישום, שלא היה מקום להגישו, על ידי משטרת ישראל. </w:t>
      </w:r>
    </w:p>
    <w:p w:rsidR="00EA2EB3" w:rsidRDefault="006B0CB7" w:rsidP="00EA2EB3">
      <w:pPr>
        <w:pStyle w:val="ad"/>
        <w:spacing w:after="240" w:line="360" w:lineRule="auto"/>
        <w:jc w:val="both"/>
        <w:rPr>
          <w:rFonts w:ascii="David" w:hAnsi="David" w:cs="David"/>
          <w:sz w:val="24"/>
          <w:szCs w:val="24"/>
          <w:rtl/>
        </w:rPr>
      </w:pPr>
      <w:r>
        <w:rPr>
          <w:rFonts w:ascii="David" w:hAnsi="David" w:cs="David"/>
          <w:sz w:val="24"/>
          <w:szCs w:val="24"/>
          <w:rtl/>
        </w:rPr>
        <w:lastRenderedPageBreak/>
        <w:t>בתביעה עתרו המערערים לחייב את משטרת ישראל בסכום של 300,000 ש"ח בגין נזק שנגרם להם לטענתם עקב העמדתם לדין; בסך של 60,000 ש"ח בתוספת מע"מ ששולם כשכר טרחה לבא כוחם בהליך הפלילי ובסכום של 2,360 ש"ח עבור בדיקת פוליגרף עצמאית שבוצעה על ידם. את חכים ביקשו לחייב בסכום של 50,000 ש"ח בגין הגשת תלונת שווא במשטרה וביצוע עוולת נגישה; וכן בסך של 200,000 ש"ח בגין לשון הרע באמירת דברי שקר במשטרה; את מר כהני ואת גב' הרוש ביקשו לחייב בסכום 100,000 ש"ח בגין לשון הרע על עדותם במשטרה.</w:t>
      </w:r>
      <w:r>
        <w:rPr>
          <w:rFonts w:ascii="David" w:hAnsi="David" w:cs="David"/>
          <w:sz w:val="24"/>
          <w:szCs w:val="24"/>
        </w:rPr>
        <w:t xml:space="preserve"> </w:t>
      </w:r>
    </w:p>
    <w:p w:rsidR="00EA2EB3" w:rsidRPr="00EA2EB3" w:rsidRDefault="00EA2EB3" w:rsidP="00EA2EB3">
      <w:pPr>
        <w:pStyle w:val="ad"/>
        <w:spacing w:after="240" w:line="360" w:lineRule="auto"/>
        <w:jc w:val="both"/>
        <w:rPr>
          <w:rFonts w:ascii="David" w:hAnsi="David" w:cs="David"/>
          <w:sz w:val="24"/>
          <w:szCs w:val="24"/>
        </w:rPr>
      </w:pP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sz w:val="24"/>
          <w:szCs w:val="24"/>
          <w:rtl/>
        </w:rPr>
        <w:t xml:space="preserve">ביום 14.6.20 נדחתה התביעה כנגד גב' הרוש בהינתן ההגנה שעמדה לה לפי סעיף 13(9) </w:t>
      </w:r>
      <w:r w:rsidRPr="009F0D51">
        <w:rPr>
          <w:rFonts w:ascii="David" w:hAnsi="David" w:cs="David"/>
          <w:sz w:val="24"/>
          <w:szCs w:val="24"/>
          <w:rtl/>
        </w:rPr>
        <w:t>ל</w:t>
      </w:r>
      <w:r w:rsidRPr="009F0D51">
        <w:rPr>
          <w:rFonts w:ascii="David" w:hAnsi="David" w:cs="David"/>
          <w:b/>
          <w:bCs/>
          <w:sz w:val="24"/>
          <w:szCs w:val="24"/>
          <w:rtl/>
        </w:rPr>
        <w:t>חוק איסור לשון הרע, התשכ"ה – 1965</w:t>
      </w:r>
      <w:r>
        <w:rPr>
          <w:rFonts w:ascii="David" w:hAnsi="David" w:cs="David"/>
          <w:sz w:val="24"/>
          <w:szCs w:val="24"/>
          <w:rtl/>
        </w:rPr>
        <w:t>, "</w:t>
      </w:r>
      <w:r>
        <w:rPr>
          <w:rFonts w:ascii="David" w:hAnsi="David" w:cs="David"/>
          <w:b/>
          <w:bCs/>
          <w:sz w:val="24"/>
          <w:szCs w:val="24"/>
          <w:rtl/>
        </w:rPr>
        <w:t>כמי שאך מילאה את חובתה ליתן עדות במשטרה</w:t>
      </w:r>
      <w:r>
        <w:rPr>
          <w:rFonts w:ascii="David" w:hAnsi="David" w:cs="David"/>
          <w:sz w:val="24"/>
          <w:szCs w:val="24"/>
          <w:rtl/>
        </w:rPr>
        <w:t>" [זאת בניגוד לכהני וגב' חכים שהגישו תלונות יזומות]. התביעה כנגד גב' חכים נמחקה לאחר שהלכה לבית עולמה במהלך ההליך המשפטי. לכתחילה נתבעה גם פרקליטות מחוז תל אביב אולם זאת נמחקה מאחר שאת כתב האישום הגישה משטרת ישראל – היא המשיבה 1.</w:t>
      </w:r>
      <w:r>
        <w:rPr>
          <w:rFonts w:ascii="David" w:hAnsi="David" w:cs="David"/>
          <w:sz w:val="24"/>
          <w:szCs w:val="24"/>
        </w:rPr>
        <w:t xml:space="preserve"> </w:t>
      </w:r>
    </w:p>
    <w:p w:rsidR="006B0CB7" w:rsidRDefault="006B0CB7" w:rsidP="006B0CB7">
      <w:pPr>
        <w:spacing w:after="120" w:line="360" w:lineRule="auto"/>
        <w:jc w:val="both"/>
        <w:rPr>
          <w:rFonts w:ascii="David" w:hAnsi="David"/>
          <w:u w:val="single"/>
        </w:rPr>
      </w:pPr>
      <w:r>
        <w:rPr>
          <w:rFonts w:ascii="David" w:hAnsi="David"/>
          <w:u w:val="single"/>
          <w:rtl/>
        </w:rPr>
        <w:t xml:space="preserve">ההליך בבית המשפט קמא ופסק הדין </w:t>
      </w: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sz w:val="24"/>
          <w:szCs w:val="24"/>
          <w:rtl/>
        </w:rPr>
        <w:t xml:space="preserve">בתום חקירת התובעים [מטעם התביעה]; וחקירותיהם של נצ"מ זיו ראש יחידת התביעה במחוז תל אביב בעת הרלוונטית; רס"ר אהרון שניהל את החקירה מטעם המשיבה; השוטר עורקבי – שוטר הסיור שהגיע למקום האירוע; מר כהני וגב' הרוש שזומנה להעיד מטעם משטרת ישראל ולאחר שהצדדים סיכמו טענותיהם </w:t>
      </w:r>
      <w:r>
        <w:rPr>
          <w:rFonts w:ascii="David" w:hAnsi="David" w:cs="David"/>
          <w:b/>
          <w:bCs/>
          <w:sz w:val="24"/>
          <w:szCs w:val="24"/>
          <w:rtl/>
        </w:rPr>
        <w:t>דחה בית המשפט את התביעה על יסוד טענות סף שהועלו על ידי המשיבה 1</w:t>
      </w:r>
      <w:r>
        <w:rPr>
          <w:rFonts w:ascii="David" w:hAnsi="David" w:cs="David"/>
          <w:sz w:val="24"/>
          <w:szCs w:val="24"/>
          <w:rtl/>
        </w:rPr>
        <w:t>.</w:t>
      </w:r>
      <w:r>
        <w:rPr>
          <w:rFonts w:ascii="David" w:hAnsi="David" w:cs="David"/>
          <w:sz w:val="24"/>
          <w:szCs w:val="24"/>
        </w:rPr>
        <w:t xml:space="preserve"> </w:t>
      </w:r>
    </w:p>
    <w:p w:rsidR="00EA2EB3" w:rsidRDefault="00EA2EB3" w:rsidP="00EA2EB3">
      <w:pPr>
        <w:pStyle w:val="ad"/>
        <w:spacing w:after="240" w:line="360" w:lineRule="auto"/>
        <w:jc w:val="both"/>
        <w:rPr>
          <w:rFonts w:ascii="David" w:hAnsi="David" w:cs="David"/>
          <w:sz w:val="24"/>
          <w:szCs w:val="24"/>
          <w:rtl/>
        </w:rPr>
      </w:pP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sz w:val="24"/>
          <w:szCs w:val="24"/>
          <w:rtl/>
        </w:rPr>
        <w:t xml:space="preserve">במוקד פסק דינו של בית המשפט קמא [סעיף 40 לפסק הדין] הוצבה השאלה </w:t>
      </w:r>
      <w:r>
        <w:rPr>
          <w:rFonts w:ascii="David" w:hAnsi="David" w:cs="David"/>
          <w:b/>
          <w:bCs/>
          <w:sz w:val="24"/>
          <w:szCs w:val="24"/>
          <w:rtl/>
        </w:rPr>
        <w:t>האם נאשם בהליך פלילי, אשר ההליכים נגדו עוכבו בהתאם לסעיף 231 לחוק סדר הדין הפלילי יכול להגיש תביעה אזרחית נגד המשטרה בטענה לרשלנות בהגשת כתב האישום ותביעה אזרחית נגד המתלונן.</w:t>
      </w:r>
      <w:r>
        <w:rPr>
          <w:rFonts w:ascii="David" w:hAnsi="David" w:cs="David"/>
          <w:sz w:val="24"/>
          <w:szCs w:val="24"/>
        </w:rPr>
        <w:t xml:space="preserve"> </w:t>
      </w:r>
    </w:p>
    <w:p w:rsidR="00EA2EB3" w:rsidRDefault="00EA2EB3" w:rsidP="00EA2EB3">
      <w:pPr>
        <w:pStyle w:val="ad"/>
        <w:spacing w:after="240" w:line="360" w:lineRule="auto"/>
        <w:jc w:val="both"/>
        <w:rPr>
          <w:rFonts w:ascii="David" w:hAnsi="David" w:cs="David"/>
          <w:sz w:val="24"/>
          <w:szCs w:val="24"/>
        </w:rPr>
      </w:pP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sz w:val="24"/>
          <w:szCs w:val="24"/>
          <w:rtl/>
        </w:rPr>
        <w:t>בית המשפט קמא סבר כי יש לראות במערערים כמושתקים ומנועים מלהגיש תביעה אזרחית נוכח סתירה אינהרנטית שקיימת בין הליכה בנתיב של עיכוב הליכים לבין הליכה לאחר מכן בנתיב של תביעה אזרחית [פסקה 44 לפסק הדין]. בית המשפט קמא קבע כי בקשה לעיכוב הליכים לא יכולה לדור בכפיפה אחת עם תביעה אזרחית המניחה חפותם של המערערים שלא הוכחה, ובמילותיו של בית משפט קמא: "</w:t>
      </w:r>
      <w:r>
        <w:rPr>
          <w:rFonts w:ascii="David" w:hAnsi="David" w:cs="David"/>
          <w:b/>
          <w:bCs/>
          <w:sz w:val="24"/>
          <w:szCs w:val="24"/>
          <w:rtl/>
        </w:rPr>
        <w:t xml:space="preserve">עיכוב הליכים הוא בגדר "הטבה" או "הנחה" יחודית מכח הדין אמנם שמקבל נאשם... במובן זה שסכנת הרשעה </w:t>
      </w:r>
      <w:r>
        <w:rPr>
          <w:rFonts w:ascii="David" w:hAnsi="David" w:cs="David"/>
          <w:b/>
          <w:bCs/>
          <w:sz w:val="24"/>
          <w:szCs w:val="24"/>
          <w:rtl/>
        </w:rPr>
        <w:lastRenderedPageBreak/>
        <w:t>נחסכת ממנו כמו גם כל הקשור בניהול משפט</w:t>
      </w:r>
      <w:r>
        <w:rPr>
          <w:rFonts w:ascii="David" w:hAnsi="David" w:cs="David"/>
          <w:sz w:val="24"/>
          <w:szCs w:val="24"/>
          <w:rtl/>
        </w:rPr>
        <w:t xml:space="preserve">... </w:t>
      </w:r>
      <w:r>
        <w:rPr>
          <w:rFonts w:ascii="David" w:hAnsi="David" w:cs="David"/>
          <w:b/>
          <w:bCs/>
          <w:sz w:val="24"/>
          <w:szCs w:val="24"/>
          <w:rtl/>
        </w:rPr>
        <w:t>נאשם אשר מבקש להינות מההטבה... לא יכול... להעביר את קביעת חפותו לזירה האזרחית במסגרת תביעת פיצויים..."</w:t>
      </w:r>
      <w:r>
        <w:rPr>
          <w:rFonts w:ascii="David" w:hAnsi="David" w:cs="David"/>
          <w:sz w:val="24"/>
          <w:szCs w:val="24"/>
          <w:rtl/>
        </w:rPr>
        <w:t>. הוסיף בית המשפט: "</w:t>
      </w:r>
      <w:r>
        <w:rPr>
          <w:rFonts w:ascii="David" w:hAnsi="David" w:cs="David"/>
          <w:b/>
          <w:bCs/>
          <w:sz w:val="24"/>
          <w:szCs w:val="24"/>
          <w:rtl/>
        </w:rPr>
        <w:t>נאשם שסבור כי נעשה לו עוול... חייב לדידי לנהל את המשפט ולהילחם על חפותו</w:t>
      </w:r>
      <w:r>
        <w:rPr>
          <w:rFonts w:ascii="David" w:hAnsi="David" w:cs="David"/>
          <w:sz w:val="24"/>
          <w:szCs w:val="24"/>
          <w:rtl/>
        </w:rPr>
        <w:t>" [פסקה 53 לפסק הדין]. בית המשפט ערך השוואה בין ענייננו לבין האפשרות לקבל פיצוי מאוצר המדינה בהתאם לסעיף 80 לחוק העונשין - הוצאות ההגנה מאוצר המדינה במקרה של זיכוי או ביטול כתב אישום.</w:t>
      </w:r>
      <w:r>
        <w:rPr>
          <w:rFonts w:ascii="David" w:hAnsi="David" w:cs="David"/>
          <w:sz w:val="24"/>
          <w:szCs w:val="24"/>
        </w:rPr>
        <w:t xml:space="preserve"> </w:t>
      </w:r>
    </w:p>
    <w:p w:rsidR="006B0CB7" w:rsidRDefault="006B0CB7" w:rsidP="006B0CB7">
      <w:pPr>
        <w:spacing w:after="240" w:line="360" w:lineRule="auto"/>
        <w:jc w:val="both"/>
        <w:rPr>
          <w:rFonts w:ascii="David" w:hAnsi="David"/>
          <w:u w:val="single"/>
        </w:rPr>
      </w:pPr>
      <w:r>
        <w:rPr>
          <w:rFonts w:ascii="David" w:hAnsi="David"/>
          <w:u w:val="single"/>
          <w:rtl/>
        </w:rPr>
        <w:t>טענות הצדדים בערעור</w:t>
      </w: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b/>
          <w:bCs/>
          <w:sz w:val="24"/>
          <w:szCs w:val="24"/>
          <w:rtl/>
        </w:rPr>
        <w:t>המערערים</w:t>
      </w:r>
      <w:r>
        <w:rPr>
          <w:rFonts w:ascii="David" w:hAnsi="David" w:cs="David"/>
          <w:sz w:val="24"/>
          <w:szCs w:val="24"/>
          <w:rtl/>
        </w:rPr>
        <w:t xml:space="preserve"> שבו בערעורם על גרסתם בדבר קרות התגרה, היותם הקורבנות של האירוע ושל גב' חכים המנוחה, גב' הרוש ומר כהני. המערערים טענו כי לא היה כל מקום להגשת כתב האישום נגדם נוכח סתירות קשות בגרסאות המעורבים והימנעות מנקיטת פעולות חקירה הכרחיות. המערערים חידדו כי המערער 1 קרדיולוג וחולה לב בעצמו לא היה מהין לפגוע בחולת לב ובוודאי שלא לגעת פיזית בגופה של אישה בניגוד לדין תורה; המערער 2 הוא אדם נורמטיבי ואין זה מתקבל על הדעת כי יפתח בתגרת רחוב מיוזמתו. </w:t>
      </w:r>
      <w:r>
        <w:rPr>
          <w:rFonts w:ascii="David" w:hAnsi="David" w:cs="David"/>
          <w:b/>
          <w:bCs/>
          <w:sz w:val="24"/>
          <w:szCs w:val="24"/>
          <w:rtl/>
        </w:rPr>
        <w:t xml:space="preserve">לב ערעורם בקביעת בית המשפט קמא כי עיכוב הליכים בהתאם לסעיף 231 לחסד"פ מונע הגשת תביעה אזרחית כנגד המאשימה. </w:t>
      </w:r>
      <w:r>
        <w:rPr>
          <w:rFonts w:ascii="David" w:hAnsi="David" w:cs="David"/>
          <w:sz w:val="24"/>
          <w:szCs w:val="24"/>
          <w:rtl/>
        </w:rPr>
        <w:t>מדובר לדעת המערערים בקביעה תקדימית ומרחיקת לכת שכן קביעת היועץ המשפטי לממשלה אינה מייצרת מעשה בי-דין. עוד טענו כי הסכמתם לשעות התנדבות לא מייצרת השתק או מניעות, בוודאי משעה שהמדינה לא חידשה את ההליכים בסד הזמנים הקבוע בחוק. זאת ועוד, בקשתם לעיכוב הליכים עסקה בעיקר במחדלי חקירה שונים.</w:t>
      </w:r>
      <w:r>
        <w:rPr>
          <w:rFonts w:ascii="David" w:hAnsi="David" w:cs="David"/>
          <w:b/>
          <w:bCs/>
          <w:sz w:val="24"/>
          <w:szCs w:val="24"/>
          <w:rtl/>
        </w:rPr>
        <w:t xml:space="preserve"> </w:t>
      </w:r>
      <w:r>
        <w:rPr>
          <w:rFonts w:ascii="David" w:hAnsi="David" w:cs="David"/>
          <w:sz w:val="24"/>
          <w:szCs w:val="24"/>
          <w:rtl/>
        </w:rPr>
        <w:t>משהתקבלה בקשתם לעיכוב הליכים מבקשים המערערים להניח כי יש דברים בגו ומשכך אין מניעות בעניינם [סעיף 36 לערעור]. לטענתם התוצאה האופרטיבית של פסק הדין מייצרת חוסר סימטריה בין המאשימה בהליך פלילי לנאשמים בהליך פלילי אותו אין לאפשר. בהעדר חובת שימוע בעבירות מושא כתב האישום הדרך היחידה להעלות טענות טרם משפט היא בפניה ליועץ המשפטי לממשלה.</w:t>
      </w:r>
      <w:r>
        <w:rPr>
          <w:rFonts w:ascii="David" w:hAnsi="David" w:cs="David"/>
          <w:sz w:val="24"/>
          <w:szCs w:val="24"/>
        </w:rPr>
        <w:t xml:space="preserve"> </w:t>
      </w:r>
    </w:p>
    <w:p w:rsidR="00EA2EB3" w:rsidRDefault="00EA2EB3" w:rsidP="00EA2EB3">
      <w:pPr>
        <w:pStyle w:val="ad"/>
        <w:spacing w:after="240" w:line="360" w:lineRule="auto"/>
        <w:jc w:val="both"/>
        <w:rPr>
          <w:rFonts w:ascii="David" w:hAnsi="David" w:cs="David"/>
          <w:sz w:val="24"/>
          <w:szCs w:val="24"/>
          <w:rtl/>
        </w:rPr>
      </w:pP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b/>
          <w:bCs/>
          <w:sz w:val="24"/>
          <w:szCs w:val="24"/>
          <w:rtl/>
        </w:rPr>
        <w:t xml:space="preserve">משטרת ישראל </w:t>
      </w:r>
      <w:r>
        <w:rPr>
          <w:rFonts w:ascii="David" w:hAnsi="David" w:cs="David"/>
          <w:sz w:val="24"/>
          <w:szCs w:val="24"/>
          <w:rtl/>
        </w:rPr>
        <w:t xml:space="preserve">בתשובתה סמכה ידיה על פסק דינו של בית המשפט קמא; לסברתה אם בחרו המערערים להימנע מניהול הליך פלילי בפני המותב הפלילי המוסמך וחלף זאת פנו בבקשה לעיכוב הליכים וזו התקבלה – אין באפשרותם, לאחר הסכמה עם התנאים שהוצבו, להעלות טענות כנגד המאשימה וכנגד המתלונן בהליך אזרחי. לשיטת המשיבה מדובר בתקיפה עקיפה אסורה. עוד נטען כי המערערים הם שביכרו להימנע מבירור משפטי על ידי המותב הפלילי המוסמך, ביכרו ליטול על עצמם התחייבויות שונות – התנהלות זו חותרת תחת טענותיהם בהליך דנא. הגורם המוסמך להחליט על עיכוב הליכים אינו מהווה ערכאת ערעור על גורמי התביעה. זאת ועוד, עיתוי הגשת התביעה מלמד על חוסר תום ליבם </w:t>
      </w:r>
      <w:r>
        <w:rPr>
          <w:rFonts w:ascii="David" w:hAnsi="David" w:cs="David"/>
          <w:sz w:val="24"/>
          <w:szCs w:val="24"/>
          <w:rtl/>
        </w:rPr>
        <w:lastRenderedPageBreak/>
        <w:t>שכן המתינו לחלוף התקופה המאפשרת חידוש הליכים. המשיבה הוסיפה והציגה את גרסתה לקרות האירועים שהובילה להגשת כתב האישום; את הגרסאות הסותרות של המערערים בחקירותיהם; ואת עובדת היות ילדיה הקטינים של גב' חכים עדים למתרחש ומבוהלים.</w:t>
      </w:r>
      <w:r>
        <w:rPr>
          <w:rFonts w:ascii="David" w:hAnsi="David" w:cs="David"/>
          <w:sz w:val="24"/>
          <w:szCs w:val="24"/>
        </w:rPr>
        <w:t xml:space="preserve"> </w:t>
      </w:r>
    </w:p>
    <w:p w:rsidR="00EA2EB3" w:rsidRDefault="00EA2EB3" w:rsidP="00EA2EB3">
      <w:pPr>
        <w:pStyle w:val="ad"/>
        <w:spacing w:after="240" w:line="360" w:lineRule="auto"/>
        <w:jc w:val="both"/>
        <w:rPr>
          <w:rFonts w:ascii="David" w:hAnsi="David" w:cs="David"/>
          <w:sz w:val="24"/>
          <w:szCs w:val="24"/>
        </w:rPr>
      </w:pP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b/>
          <w:bCs/>
          <w:sz w:val="24"/>
          <w:szCs w:val="24"/>
          <w:rtl/>
        </w:rPr>
        <w:t>מר כהני</w:t>
      </w:r>
      <w:r>
        <w:rPr>
          <w:rFonts w:ascii="David" w:hAnsi="David" w:cs="David"/>
          <w:sz w:val="24"/>
          <w:szCs w:val="24"/>
          <w:rtl/>
        </w:rPr>
        <w:t xml:space="preserve"> בתשובתו עמד על כך שהוא נכה, בן 67 המתקיים מקצבה בלבד וכל חטאו היה עת נקלע לאירוע אלימות [בהגיבו לקריאות: "</w:t>
      </w:r>
      <w:r>
        <w:rPr>
          <w:rFonts w:ascii="David" w:hAnsi="David" w:cs="David"/>
          <w:b/>
          <w:bCs/>
          <w:sz w:val="24"/>
          <w:szCs w:val="24"/>
          <w:rtl/>
        </w:rPr>
        <w:t>עיזרו לי</w:t>
      </w:r>
      <w:r>
        <w:rPr>
          <w:rFonts w:ascii="David" w:hAnsi="David" w:cs="David"/>
          <w:sz w:val="24"/>
          <w:szCs w:val="24"/>
          <w:rtl/>
        </w:rPr>
        <w:t xml:space="preserve">"] בו היכו המערערים אישה נכה, לאחר שחנו בחניית הנכה שלה ופצעו אותו כשניסה לסייע. המשיב הוסיף וטען טענות משפטיות שונות שלא בא זכרן בכתב הגנתו בהליך קמא מחמת שלא היה מיוצג דוגמת: התיישנות והגנות מכוח חוק איסור לשון הרע. </w:t>
      </w:r>
    </w:p>
    <w:p w:rsidR="00EA2EB3" w:rsidRDefault="00EA2EB3" w:rsidP="00EA2EB3">
      <w:pPr>
        <w:pStyle w:val="ad"/>
        <w:spacing w:after="240" w:line="360" w:lineRule="auto"/>
        <w:jc w:val="both"/>
        <w:rPr>
          <w:rFonts w:ascii="David" w:hAnsi="David" w:cs="David"/>
          <w:sz w:val="24"/>
          <w:szCs w:val="24"/>
        </w:rPr>
      </w:pP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sz w:val="24"/>
          <w:szCs w:val="24"/>
          <w:rtl/>
        </w:rPr>
        <w:t xml:space="preserve">דיון בערעור התקיים לפנינו ביום 20.5.24 בגדרו ראו המערערים באמצעות בא כוחם לנסות ולהיבנות מנוסחה של בקשתם לעיכוב הליכים פליליים, אותה כאמור לא טרחו לצרף, המלמדת לשיטתם כי עיקרה במחדלי חקירה שבוצעו על ידי המאשימה. המערערים שבו על הצורך בדיון בשאלה העקרונית-תקדימית שעניינה היחס בין החלטת היועץ המשפטי לממשלה בבקשת עיכוב הליכים לבין האפשרות להגיש תביעה אזרחית לאחר קבלת הבקשה. המשיבים השיבו לטענותיהם. </w:t>
      </w:r>
    </w:p>
    <w:p w:rsidR="006B0CB7" w:rsidRDefault="006B0CB7" w:rsidP="006B0CB7">
      <w:pPr>
        <w:spacing w:after="120" w:line="360" w:lineRule="auto"/>
        <w:jc w:val="both"/>
        <w:rPr>
          <w:rFonts w:ascii="David" w:hAnsi="David"/>
          <w:u w:val="single"/>
        </w:rPr>
      </w:pPr>
      <w:r>
        <w:rPr>
          <w:rFonts w:ascii="David" w:hAnsi="David"/>
          <w:u w:val="single"/>
          <w:rtl/>
        </w:rPr>
        <w:t xml:space="preserve">הכרעה ודיון </w:t>
      </w:r>
    </w:p>
    <w:p w:rsidR="006B0CB7" w:rsidRDefault="006B0CB7" w:rsidP="006B0CB7">
      <w:pPr>
        <w:pStyle w:val="ad"/>
        <w:numPr>
          <w:ilvl w:val="0"/>
          <w:numId w:val="1"/>
        </w:numPr>
        <w:spacing w:after="240" w:line="360" w:lineRule="auto"/>
        <w:ind w:left="720" w:hanging="720"/>
        <w:jc w:val="both"/>
        <w:rPr>
          <w:rFonts w:ascii="David" w:hAnsi="David" w:cs="David"/>
          <w:sz w:val="24"/>
          <w:szCs w:val="24"/>
          <w:rtl/>
        </w:rPr>
      </w:pPr>
      <w:r>
        <w:rPr>
          <w:rFonts w:ascii="David" w:hAnsi="David" w:cs="David"/>
          <w:sz w:val="24"/>
          <w:szCs w:val="24"/>
          <w:rtl/>
        </w:rPr>
        <w:t xml:space="preserve">לדידי דין הערעור להידחות כך שתישאר על כנה התוצאה אליה הגיע בית המשפט קמא לפיה המערערים מושתקים בנסיבות העניין מלהגיש תביעה אזרחית כנגד המאשימה והמתלונן; זו תוצאת ההליך המתחייבת כאן, גם אם אין בידי לקבוע באופן גורף כי לעולם כל אימת שמוגשת בקשה לעיכוב הליכים ומתקבלת מנוע הנאשם מניהול תביעה אזרחית הנסבה על הנושאים שבעטיים הוגש כתב האישום. </w:t>
      </w:r>
    </w:p>
    <w:p w:rsidR="006B0CB7" w:rsidRDefault="006B0CB7" w:rsidP="006B0CB7">
      <w:pPr>
        <w:spacing w:after="240" w:line="360" w:lineRule="auto"/>
        <w:ind w:firstLine="720"/>
        <w:jc w:val="both"/>
        <w:rPr>
          <w:rFonts w:ascii="David" w:hAnsi="David"/>
        </w:rPr>
      </w:pPr>
      <w:r>
        <w:rPr>
          <w:rFonts w:ascii="David" w:hAnsi="David"/>
          <w:rtl/>
        </w:rPr>
        <w:t xml:space="preserve">אסביר: </w:t>
      </w:r>
    </w:p>
    <w:p w:rsidR="006B0CB7" w:rsidRDefault="006B0CB7" w:rsidP="006B0CB7">
      <w:pPr>
        <w:pStyle w:val="ad"/>
        <w:numPr>
          <w:ilvl w:val="0"/>
          <w:numId w:val="1"/>
        </w:numPr>
        <w:spacing w:after="240" w:line="360" w:lineRule="auto"/>
        <w:ind w:left="720" w:hanging="720"/>
        <w:jc w:val="both"/>
        <w:rPr>
          <w:rFonts w:ascii="David" w:hAnsi="David" w:cs="David"/>
          <w:sz w:val="24"/>
          <w:szCs w:val="24"/>
          <w:rtl/>
        </w:rPr>
      </w:pPr>
      <w:r>
        <w:rPr>
          <w:rFonts w:ascii="David" w:hAnsi="David" w:cs="David"/>
          <w:sz w:val="24"/>
          <w:szCs w:val="24"/>
          <w:rtl/>
        </w:rPr>
        <w:t xml:space="preserve">המסגרת הנורמטיבית בה מוסדרת סוגיית עיכוב הליכים פליליים נמצאת בסעיפים 231-232 לחוק סדר הדין הפלילי. </w:t>
      </w:r>
    </w:p>
    <w:p w:rsidR="006B0CB7" w:rsidRDefault="006B0CB7" w:rsidP="006B0CB7">
      <w:pPr>
        <w:pStyle w:val="ad"/>
        <w:spacing w:after="120" w:line="360" w:lineRule="auto"/>
        <w:ind w:left="0" w:firstLine="720"/>
        <w:jc w:val="both"/>
        <w:rPr>
          <w:rFonts w:ascii="David" w:hAnsi="David" w:cs="David"/>
          <w:sz w:val="24"/>
          <w:szCs w:val="24"/>
        </w:rPr>
      </w:pPr>
      <w:r>
        <w:rPr>
          <w:rFonts w:ascii="David" w:hAnsi="David" w:cs="David"/>
          <w:sz w:val="24"/>
          <w:szCs w:val="24"/>
          <w:rtl/>
        </w:rPr>
        <w:t>סעיף 231 שכותרתו עיכוב הליכים, קובע:</w:t>
      </w:r>
    </w:p>
    <w:p w:rsidR="006B0CB7" w:rsidRDefault="006B0CB7" w:rsidP="006B0CB7">
      <w:pPr>
        <w:pStyle w:val="P000"/>
        <w:spacing w:before="72"/>
        <w:ind w:left="1440" w:right="1134" w:hanging="1440"/>
        <w:rPr>
          <w:rStyle w:val="default"/>
          <w:rFonts w:cs="FrankRuehl"/>
          <w:rtl/>
        </w:rPr>
      </w:pPr>
      <w:r>
        <w:rPr>
          <w:rStyle w:val="big-number"/>
          <w:rtl/>
        </w:rPr>
        <w:t xml:space="preserve">   </w:t>
      </w:r>
      <w:r>
        <w:rPr>
          <w:rStyle w:val="big-number"/>
          <w:rtl/>
        </w:rPr>
        <w:tab/>
        <w:t xml:space="preserve"> "231.</w:t>
      </w:r>
      <w:r>
        <w:rPr>
          <w:rStyle w:val="big-number"/>
          <w:rtl/>
        </w:rPr>
        <w:tab/>
      </w:r>
      <w:r>
        <w:rPr>
          <w:rStyle w:val="default"/>
          <w:rFonts w:cs="FrankRuehl"/>
          <w:rtl/>
        </w:rPr>
        <w:t>(א)</w:t>
      </w:r>
      <w:r>
        <w:rPr>
          <w:rStyle w:val="default"/>
          <w:rFonts w:cs="FrankRuehl"/>
          <w:rtl/>
        </w:rPr>
        <w:tab/>
      </w:r>
      <w:r>
        <w:rPr>
          <w:rStyle w:val="default"/>
          <w:rFonts w:cs="FrankRuehl"/>
          <w:b/>
          <w:bCs/>
          <w:rtl/>
        </w:rPr>
        <w:t>בכל עת שלאחר הגשת כתב אישום ולפני הכרעת הדין, רשאי היועץ המשפטי לממשלה, בהודעה מנומקת בכתב לבית המשפט, לעכב את הליכי המשפט</w:t>
      </w:r>
      <w:r>
        <w:rPr>
          <w:rStyle w:val="default"/>
          <w:rFonts w:cs="FrankRuehl"/>
          <w:rtl/>
        </w:rPr>
        <w:t>; הוגשה הודעה כאמור יפסיק בית המשפט את ההליכים באותו משפט.</w:t>
      </w:r>
    </w:p>
    <w:p w:rsidR="006B0CB7" w:rsidRDefault="006B0CB7" w:rsidP="006B0CB7">
      <w:pPr>
        <w:pStyle w:val="P000"/>
        <w:spacing w:before="72"/>
        <w:ind w:left="1440" w:right="1134" w:hanging="1440"/>
        <w:rPr>
          <w:rStyle w:val="default"/>
          <w:rFonts w:cs="FrankRuehl"/>
          <w:rtl/>
        </w:rPr>
      </w:pPr>
      <w:r>
        <w:rPr>
          <w:rFonts w:cs="FrankRuehl"/>
          <w:sz w:val="26"/>
          <w:rtl/>
        </w:rPr>
        <w:lastRenderedPageBreak/>
        <w:tab/>
      </w:r>
      <w:r>
        <w:rPr>
          <w:rFonts w:cs="FrankRuehl"/>
          <w:sz w:val="26"/>
          <w:rtl/>
        </w:rPr>
        <w:tab/>
      </w:r>
      <w:r>
        <w:rPr>
          <w:rFonts w:cs="FrankRuehl"/>
          <w:sz w:val="26"/>
          <w:rtl/>
        </w:rPr>
        <w:tab/>
      </w:r>
      <w:r>
        <w:rPr>
          <w:rStyle w:val="default"/>
          <w:rFonts w:cs="FrankRuehl"/>
          <w:rtl/>
        </w:rPr>
        <w:t>(ב)</w:t>
      </w:r>
      <w:r>
        <w:rPr>
          <w:rStyle w:val="default"/>
          <w:rFonts w:cs="FrankRuehl"/>
          <w:rtl/>
        </w:rPr>
        <w:tab/>
        <w:t>היועץ המשפטי לממשלה רשאי לאצול את סמכותו לעכב הליכי המשפט כאמור בסעיף קטן (א), דרך כלל, לסוגי ענינים או לענין מסוים, כמפורט להלן:</w:t>
      </w:r>
    </w:p>
    <w:p w:rsidR="006B0CB7" w:rsidRDefault="006B0CB7" w:rsidP="006B0CB7">
      <w:pPr>
        <w:pStyle w:val="P000"/>
        <w:spacing w:before="72"/>
        <w:ind w:left="1474" w:right="1134"/>
        <w:rPr>
          <w:rStyle w:val="default"/>
          <w:rFonts w:cs="FrankRuehl"/>
          <w:rtl/>
        </w:rPr>
      </w:pPr>
      <w:r>
        <w:rPr>
          <w:rStyle w:val="default"/>
          <w:rFonts w:cs="FrankRuehl"/>
          <w:rtl/>
        </w:rPr>
        <w:t>[...]"</w:t>
      </w:r>
    </w:p>
    <w:p w:rsidR="006B0CB7" w:rsidRDefault="006B0CB7" w:rsidP="006B0CB7">
      <w:pPr>
        <w:spacing w:line="360" w:lineRule="auto"/>
        <w:jc w:val="both"/>
        <w:rPr>
          <w:rFonts w:ascii="David" w:hAnsi="David"/>
          <w:rtl/>
        </w:rPr>
      </w:pPr>
    </w:p>
    <w:p w:rsidR="006B0CB7" w:rsidRDefault="006B0CB7" w:rsidP="006B0CB7">
      <w:pPr>
        <w:spacing w:line="360" w:lineRule="auto"/>
        <w:ind w:firstLine="720"/>
        <w:jc w:val="both"/>
        <w:rPr>
          <w:rFonts w:ascii="David" w:hAnsi="David"/>
          <w:rtl/>
        </w:rPr>
      </w:pPr>
      <w:r>
        <w:rPr>
          <w:rFonts w:ascii="David" w:hAnsi="David"/>
          <w:rtl/>
        </w:rPr>
        <w:t xml:space="preserve">סעיף 232 שכותרתו חידוש הליכים קובע כדלקמן:  </w:t>
      </w:r>
    </w:p>
    <w:p w:rsidR="006B0CB7" w:rsidRDefault="006B0CB7" w:rsidP="006B0CB7">
      <w:pPr>
        <w:pStyle w:val="P000"/>
        <w:spacing w:before="72"/>
        <w:ind w:left="1440" w:right="1134" w:hanging="1440"/>
        <w:rPr>
          <w:rStyle w:val="default"/>
          <w:rFonts w:cs="FrankRuehl"/>
          <w:rtl/>
        </w:rPr>
      </w:pPr>
      <w:r>
        <w:rPr>
          <w:rStyle w:val="big-number"/>
          <w:rtl/>
        </w:rPr>
        <w:tab/>
        <w:t xml:space="preserve"> "232.</w:t>
      </w:r>
      <w:r>
        <w:rPr>
          <w:rStyle w:val="big-number"/>
          <w:rtl/>
        </w:rPr>
        <w:tab/>
      </w:r>
      <w:r>
        <w:rPr>
          <w:rStyle w:val="default"/>
          <w:rFonts w:cs="FrankRuehl"/>
          <w:b/>
          <w:bCs/>
          <w:rtl/>
        </w:rPr>
        <w:t>עוכבו הליכים לפי סעיף 231 רשאי היועץ המשפטי לממשלה, בהודעה בכתב לבית המשפט, לחדשם כל עוד לא עברו מיום עיכובם, בפשע – חמש שנים, ובעוון – שנה;</w:t>
      </w:r>
      <w:r>
        <w:rPr>
          <w:rStyle w:val="default"/>
          <w:rFonts w:cs="FrankRuehl"/>
          <w:rtl/>
        </w:rPr>
        <w:t xml:space="preserve"> הוגשה הודעה כאמור, יחדש בית המשפט את ההליכים, ורשאי הוא להמשיך בהם מן השלב שאליו הגיע לפני ההפסקה; עוכבו ההליכים בשניה לא יחודשו עוד."</w:t>
      </w:r>
    </w:p>
    <w:p w:rsidR="006B0CB7" w:rsidRDefault="006B0CB7" w:rsidP="006B0CB7">
      <w:pPr>
        <w:spacing w:line="360" w:lineRule="auto"/>
        <w:jc w:val="both"/>
        <w:rPr>
          <w:rFonts w:ascii="David" w:hAnsi="David"/>
          <w:rtl/>
        </w:rPr>
      </w:pP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sz w:val="24"/>
          <w:szCs w:val="24"/>
          <w:rtl/>
        </w:rPr>
        <w:t xml:space="preserve">הנחיות היועץ המשפטי לממשלה 4.3030 (51.000) "עיכוב הליכים פליליים" (27.7.2014) [להלן: </w:t>
      </w:r>
      <w:r>
        <w:rPr>
          <w:rFonts w:ascii="David" w:hAnsi="David" w:cs="David"/>
          <w:b/>
          <w:bCs/>
          <w:sz w:val="24"/>
          <w:szCs w:val="24"/>
          <w:rtl/>
        </w:rPr>
        <w:t>הנחיות היועץ</w:t>
      </w:r>
      <w:r>
        <w:rPr>
          <w:rFonts w:ascii="David" w:hAnsi="David" w:cs="David"/>
          <w:sz w:val="24"/>
          <w:szCs w:val="24"/>
          <w:rtl/>
        </w:rPr>
        <w:t>] עיגנו את הפרקטיקה בקשר עם בחינת בקשות לעיכוב הליכים פליליים. כך למשל הוסדר בקובץ ההנחיות כי "</w:t>
      </w:r>
      <w:r>
        <w:rPr>
          <w:rFonts w:ascii="David" w:hAnsi="David" w:cs="David"/>
          <w:b/>
          <w:bCs/>
          <w:sz w:val="24"/>
          <w:szCs w:val="24"/>
          <w:rtl/>
        </w:rPr>
        <w:t>ההחלטה לעכב הליכים תינתן רק על יסוד טעמים יוצאי דופן, הנובעים מנסיבות מיוחדות של העבירה או מנימוקים אישיים מיוחדים של הנאשם</w:t>
      </w:r>
      <w:r>
        <w:rPr>
          <w:rFonts w:ascii="David" w:hAnsi="David" w:cs="David"/>
          <w:sz w:val="24"/>
          <w:szCs w:val="24"/>
          <w:rtl/>
        </w:rPr>
        <w:t>" [סעיף 2.1 להנחיות היועץ]. עוד נקבע כי הסמכות לעכב הליכים מופעלת באופן חריג, תוך שהגורם המעכב אינו מהווה ערכאת ערעור על ההחלטה להגיש כתב אישום ובדרך כלל "</w:t>
      </w:r>
      <w:r>
        <w:rPr>
          <w:rFonts w:ascii="David" w:hAnsi="David" w:cs="David"/>
          <w:b/>
          <w:bCs/>
          <w:sz w:val="24"/>
          <w:szCs w:val="24"/>
          <w:rtl/>
        </w:rPr>
        <w:t>טענה כי ראיות אינן אמינות או אינן מספיקות, לא תצדיק עיכוב הליכים</w:t>
      </w:r>
      <w:r>
        <w:rPr>
          <w:rFonts w:ascii="David" w:hAnsi="David" w:cs="David"/>
          <w:sz w:val="24"/>
          <w:szCs w:val="24"/>
          <w:rtl/>
        </w:rPr>
        <w:t>" [סעיף 2.2 להנחיות היועץ]. כעולה מסעיפי החוק ומההנחיות מדובר בסמכות רחבה של היועץ המשפטי לממשלה או מי שהואצלה לו הסמכות לאפשר את הפסקת ההליך הפלילי "</w:t>
      </w:r>
      <w:r>
        <w:rPr>
          <w:rFonts w:ascii="David" w:hAnsi="David" w:cs="David"/>
          <w:b/>
          <w:bCs/>
          <w:sz w:val="24"/>
          <w:szCs w:val="24"/>
          <w:rtl/>
        </w:rPr>
        <w:t>ללא החלת התוצאות של חזרה מאישום, דהיינו בלא שיהא בכך להביא לזיכויו של הנאשם</w:t>
      </w:r>
      <w:r>
        <w:rPr>
          <w:rFonts w:ascii="David" w:hAnsi="David" w:cs="David"/>
          <w:sz w:val="24"/>
          <w:szCs w:val="24"/>
          <w:rtl/>
        </w:rPr>
        <w:t xml:space="preserve">" [מיכל טמיר </w:t>
      </w:r>
      <w:r>
        <w:rPr>
          <w:rFonts w:ascii="David" w:hAnsi="David" w:cs="David"/>
          <w:b/>
          <w:bCs/>
          <w:sz w:val="24"/>
          <w:szCs w:val="24"/>
          <w:rtl/>
        </w:rPr>
        <w:t>אכיפה סלקטיבית</w:t>
      </w:r>
      <w:r>
        <w:rPr>
          <w:rFonts w:ascii="David" w:hAnsi="David" w:cs="David"/>
          <w:sz w:val="24"/>
          <w:szCs w:val="24"/>
          <w:rtl/>
        </w:rPr>
        <w:t xml:space="preserve"> 271 (תשס"ח)]. יוער כי סמכות הפיקוח על היועץ המשפט לממשלה נתונה לבג"צ [ראו והשוו בג"ץ 156/56 </w:t>
      </w:r>
      <w:r>
        <w:rPr>
          <w:rFonts w:ascii="David" w:hAnsi="David" w:cs="David"/>
          <w:b/>
          <w:bCs/>
          <w:sz w:val="24"/>
          <w:szCs w:val="24"/>
          <w:rtl/>
        </w:rPr>
        <w:t>פרידה שור נ' היועץ המשפטי לממשלה ואח'</w:t>
      </w:r>
      <w:r>
        <w:rPr>
          <w:rFonts w:ascii="David" w:hAnsi="David" w:cs="David"/>
          <w:sz w:val="24"/>
          <w:szCs w:val="24"/>
          <w:rtl/>
        </w:rPr>
        <w:t>, יא 285 (1957)]. מובן אם כן כי בקשה לעיכוב הליכים פליליים אינה כזו שיש בצידה זיכוי או חזרה מאישום [סמכות חזרה מאישום מוסדרת בסעיף 93 לחוק סדר הדין הפלילי: ככל שזו נעשית לפני תשובת הנאשם לאישום – יבוטל האישום; לאחר תשובתו – חזרה מאישום תוביל לזיכויו].</w:t>
      </w:r>
      <w:r>
        <w:rPr>
          <w:rFonts w:ascii="David" w:hAnsi="David" w:cs="David"/>
          <w:sz w:val="24"/>
          <w:szCs w:val="24"/>
        </w:rPr>
        <w:t xml:space="preserve"> </w:t>
      </w:r>
    </w:p>
    <w:p w:rsidR="00EA2EB3" w:rsidRDefault="00EA2EB3" w:rsidP="00EA2EB3">
      <w:pPr>
        <w:pStyle w:val="ad"/>
        <w:spacing w:after="240" w:line="360" w:lineRule="auto"/>
        <w:jc w:val="both"/>
        <w:rPr>
          <w:rFonts w:ascii="David" w:hAnsi="David" w:cs="David"/>
          <w:sz w:val="24"/>
          <w:szCs w:val="24"/>
          <w:rtl/>
        </w:rPr>
      </w:pPr>
    </w:p>
    <w:p w:rsidR="006B0CB7" w:rsidRDefault="006B0CB7" w:rsidP="006B0CB7">
      <w:pPr>
        <w:pStyle w:val="ad"/>
        <w:numPr>
          <w:ilvl w:val="0"/>
          <w:numId w:val="1"/>
        </w:numPr>
        <w:spacing w:after="120" w:line="360" w:lineRule="auto"/>
        <w:ind w:left="720" w:hanging="720"/>
        <w:jc w:val="both"/>
        <w:rPr>
          <w:rFonts w:ascii="David" w:hAnsi="David" w:cs="David"/>
          <w:sz w:val="24"/>
          <w:szCs w:val="24"/>
        </w:rPr>
      </w:pPr>
      <w:r>
        <w:rPr>
          <w:rFonts w:ascii="David" w:hAnsi="David" w:cs="David"/>
          <w:sz w:val="24"/>
          <w:szCs w:val="24"/>
          <w:rtl/>
        </w:rPr>
        <w:t xml:space="preserve">חרף העובדה שלא התנהל הליך משפטי עד תום, שעה שתוצאת עיכוב ההליכים אינה בזיכוי או ביטול האישום, איני סבורה כי ישנה הצדקה לקבוע במסגרת הדיון הנוכחי כי בהכרח יש להציב בפני נאשם שההליך בעניינו עוכב על ידי היועץ המשפטי לממשלה מחסום בלתי עביר מפני ניהול תביעה אזרחית. הטעם לכך נעוץ באופיו של ההליך הפלילי. רצונו הטבעי של הנאשם הוא לפעול לצמצם את הסיכון שלו הוא נחשף, לא רק בחשש מהרשעתו, אלא גם מן הצורך בהשקעת משאבים כספיים ונפשיים בניהול ההליך. מכאן שלטעמי, לא ניתן </w:t>
      </w:r>
      <w:r>
        <w:rPr>
          <w:rFonts w:ascii="David" w:hAnsi="David" w:cs="David"/>
          <w:sz w:val="24"/>
          <w:szCs w:val="24"/>
          <w:rtl/>
        </w:rPr>
        <w:lastRenderedPageBreak/>
        <w:t>לשלול במסגרת הנוכחית כי אפשר שתמצאנה נסיבות שבהן לא תימנע מנאשם זכות הגישה החוקתית לערכאות, גם אם בחר בנתיב עיכוב ההליכים, ואף אם ההליך הפלילי לא הסתיים בהכרח בזיכוי. זאת נאמר, גם אם אפשר שנאשם שבחר בנתיב עיכוב ההליכים ימצא עצמו פעמים רבות עומד בפני משוכה גבוהה בבואו לנסות להגיש תביעה כספית בקשר עם העמדתו לדין, זאת לאחר שוך הסערה.</w:t>
      </w:r>
    </w:p>
    <w:p w:rsidR="00EA2EB3" w:rsidRDefault="00EA2EB3" w:rsidP="00EA2EB3">
      <w:pPr>
        <w:pStyle w:val="ad"/>
        <w:spacing w:after="120" w:line="360" w:lineRule="auto"/>
        <w:jc w:val="both"/>
        <w:rPr>
          <w:rFonts w:ascii="David" w:hAnsi="David" w:cs="David"/>
          <w:sz w:val="24"/>
          <w:szCs w:val="24"/>
        </w:rPr>
      </w:pP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b/>
          <w:bCs/>
          <w:sz w:val="24"/>
          <w:szCs w:val="24"/>
          <w:rtl/>
        </w:rPr>
        <w:t>כך או אחרת בענייננו הכרעה בשאלה העקרונית אינה מתחייבת והדברים נאמרו למעלה מן הדרוש שכן במקרה הנוכחי ובנסיבותיו אני בהחלט סבורה שהמערערים מנועים מלנהל הליך אזרחי כנגד המאשימה וכנגד המתלונן</w:t>
      </w:r>
      <w:r>
        <w:rPr>
          <w:rFonts w:ascii="David" w:hAnsi="David" w:cs="David"/>
          <w:sz w:val="24"/>
          <w:szCs w:val="24"/>
          <w:rtl/>
        </w:rPr>
        <w:t xml:space="preserve">: </w:t>
      </w:r>
    </w:p>
    <w:p w:rsidR="00EA2EB3" w:rsidRDefault="00EA2EB3" w:rsidP="00EA2EB3">
      <w:pPr>
        <w:pStyle w:val="ad"/>
        <w:spacing w:after="240" w:line="360" w:lineRule="auto"/>
        <w:jc w:val="both"/>
        <w:rPr>
          <w:rFonts w:ascii="David" w:hAnsi="David" w:cs="David"/>
          <w:sz w:val="24"/>
          <w:szCs w:val="24"/>
          <w:rtl/>
        </w:rPr>
      </w:pP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b/>
          <w:bCs/>
          <w:sz w:val="24"/>
          <w:szCs w:val="24"/>
          <w:rtl/>
        </w:rPr>
        <w:t>בענייננו</w:t>
      </w:r>
      <w:r>
        <w:rPr>
          <w:rFonts w:ascii="David" w:hAnsi="David" w:cs="David"/>
          <w:sz w:val="24"/>
          <w:szCs w:val="24"/>
          <w:rtl/>
        </w:rPr>
        <w:t xml:space="preserve"> - להחלטה על עיכוב הליכים קדמה פניה לשירות המבחן להצגת תסקיר. מדובר בפניה שאינה טריוויאלית שכן בהתאם לסעיף 7.1 להנחיות היועץ "</w:t>
      </w:r>
      <w:r>
        <w:rPr>
          <w:rFonts w:ascii="David" w:hAnsi="David" w:cs="David"/>
          <w:b/>
          <w:bCs/>
          <w:sz w:val="24"/>
          <w:szCs w:val="24"/>
          <w:rtl/>
        </w:rPr>
        <w:t>רשאי במקרים חריגים לבקש תסקיר</w:t>
      </w:r>
      <w:r>
        <w:rPr>
          <w:rFonts w:ascii="David" w:hAnsi="David" w:cs="David"/>
          <w:sz w:val="24"/>
          <w:szCs w:val="24"/>
          <w:rtl/>
        </w:rPr>
        <w:t xml:space="preserve">".... רשאי. בוודאי לא חייב. וגם זאת במקרים חריגים בלבד. </w:t>
      </w:r>
    </w:p>
    <w:p w:rsidR="006B0CB7" w:rsidRDefault="006B0CB7" w:rsidP="006B0CB7">
      <w:pPr>
        <w:pStyle w:val="ad"/>
        <w:spacing w:after="240" w:line="360" w:lineRule="auto"/>
        <w:jc w:val="both"/>
        <w:rPr>
          <w:rFonts w:ascii="David" w:hAnsi="David" w:cs="David"/>
          <w:sz w:val="24"/>
          <w:szCs w:val="24"/>
        </w:rPr>
      </w:pPr>
      <w:r>
        <w:rPr>
          <w:rFonts w:ascii="David" w:hAnsi="David" w:cs="David"/>
          <w:sz w:val="24"/>
          <w:szCs w:val="24"/>
          <w:rtl/>
        </w:rPr>
        <w:t>לא זו אף זו ההחלטה על עיכוב הליכים ובהתאם להמלצת שירות המבחן הותנתה בביצוע עבודות שירות לתועלת הציבור בהיקף לא קטן "</w:t>
      </w:r>
      <w:r>
        <w:rPr>
          <w:rFonts w:ascii="David" w:hAnsi="David" w:cs="David"/>
          <w:b/>
          <w:bCs/>
          <w:sz w:val="24"/>
          <w:szCs w:val="24"/>
          <w:rtl/>
        </w:rPr>
        <w:t xml:space="preserve">ההחלטה [לעכב הליכים – ט.ל] מותנית בכך שהנאשם ישלים עבודות התנדבות למען הקהילה, בהיקף של </w:t>
      </w:r>
      <w:r>
        <w:rPr>
          <w:rFonts w:ascii="David" w:hAnsi="David" w:cs="David"/>
          <w:b/>
          <w:bCs/>
          <w:sz w:val="24"/>
          <w:szCs w:val="24"/>
          <w:u w:val="single"/>
          <w:rtl/>
        </w:rPr>
        <w:t>140 שעות</w:t>
      </w:r>
      <w:r>
        <w:rPr>
          <w:rFonts w:ascii="David" w:hAnsi="David" w:cs="David"/>
          <w:b/>
          <w:bCs/>
          <w:sz w:val="24"/>
          <w:szCs w:val="24"/>
          <w:rtl/>
        </w:rPr>
        <w:t>, על פי תוכנית שיתווה שירות המבחן...</w:t>
      </w:r>
      <w:r>
        <w:rPr>
          <w:rFonts w:ascii="David" w:hAnsi="David" w:cs="David"/>
          <w:sz w:val="24"/>
          <w:szCs w:val="24"/>
          <w:rtl/>
        </w:rPr>
        <w:t xml:space="preserve">". גם החלטה זו אינה טריוויאלית כלל ועיקר שכן בהתאם להנחיה זאת ייעשה בנסיבות מיוחדות בלבד. </w:t>
      </w:r>
    </w:p>
    <w:p w:rsidR="00EA2EB3" w:rsidRDefault="006B0CB7" w:rsidP="00EA2EB3">
      <w:pPr>
        <w:pStyle w:val="ad"/>
        <w:spacing w:after="240" w:line="360" w:lineRule="auto"/>
        <w:jc w:val="both"/>
        <w:rPr>
          <w:rFonts w:ascii="David" w:hAnsi="David" w:cs="David"/>
          <w:sz w:val="24"/>
          <w:szCs w:val="24"/>
          <w:rtl/>
        </w:rPr>
      </w:pPr>
      <w:r>
        <w:rPr>
          <w:rFonts w:ascii="David" w:hAnsi="David" w:cs="David"/>
          <w:sz w:val="24"/>
          <w:szCs w:val="24"/>
          <w:rtl/>
        </w:rPr>
        <w:t>ההחלטה על עיכוב ההליכים אף לוותה באזהרה לפיה: "</w:t>
      </w:r>
      <w:r>
        <w:rPr>
          <w:rFonts w:ascii="David" w:hAnsi="David" w:cs="David"/>
          <w:b/>
          <w:bCs/>
          <w:sz w:val="24"/>
          <w:szCs w:val="24"/>
          <w:rtl/>
        </w:rPr>
        <w:t xml:space="preserve">בהתאם לסעיף 232 לחוק... ליועץ המשפטי לממשלה נתונה הסמכות לחדש את ההליכים נגדו, ככל שימצא לנכון לעשות כן, וזאת בתוך התקופה הקבועה לכך בסעיף זה. אם יעבור </w:t>
      </w:r>
      <w:r>
        <w:rPr>
          <w:rFonts w:ascii="David" w:hAnsi="David" w:cs="David"/>
          <w:b/>
          <w:bCs/>
          <w:sz w:val="24"/>
          <w:szCs w:val="24"/>
          <w:u w:val="single"/>
          <w:rtl/>
        </w:rPr>
        <w:t>עבירה נוספת</w:t>
      </w:r>
      <w:r>
        <w:rPr>
          <w:rFonts w:ascii="David" w:hAnsi="David" w:cs="David"/>
          <w:b/>
          <w:bCs/>
          <w:sz w:val="24"/>
          <w:szCs w:val="24"/>
          <w:rtl/>
        </w:rPr>
        <w:t xml:space="preserve"> תוך התקופה הקבועה בחוק, תהא זו נסיבה משמעותית במסגרת שקילת חידוש ההליכים</w:t>
      </w:r>
      <w:r>
        <w:rPr>
          <w:rFonts w:ascii="David" w:hAnsi="David" w:cs="David"/>
          <w:sz w:val="24"/>
          <w:szCs w:val="24"/>
          <w:rtl/>
        </w:rPr>
        <w:t>". יוער כי בהתאם לסעיף 8.5 להנחיות היועץ ניתן להשמיט את האזהרה במקרים המתאימים "</w:t>
      </w:r>
      <w:r>
        <w:rPr>
          <w:rFonts w:ascii="David" w:hAnsi="David" w:cs="David"/>
          <w:b/>
          <w:bCs/>
          <w:sz w:val="24"/>
          <w:szCs w:val="24"/>
          <w:rtl/>
        </w:rPr>
        <w:t>כאשר בנסיבות המקרה אין צורך או הצדקה להזהיר את הנאשם מפני התוצאות הצפויות של התנהגות עבריינית או כאשר יש יסוד להניח שגם אם יוגש נגדו כתב אישום נוסף לא ייזקפו לחובו ההליכים שעוכבו...</w:t>
      </w:r>
      <w:r>
        <w:rPr>
          <w:rFonts w:ascii="David" w:hAnsi="David" w:cs="David"/>
          <w:sz w:val="24"/>
          <w:szCs w:val="24"/>
          <w:rtl/>
        </w:rPr>
        <w:t>".</w:t>
      </w:r>
      <w:r>
        <w:rPr>
          <w:rFonts w:ascii="David" w:hAnsi="David" w:cs="David"/>
          <w:sz w:val="24"/>
          <w:szCs w:val="24"/>
        </w:rPr>
        <w:t xml:space="preserve"> </w:t>
      </w:r>
    </w:p>
    <w:p w:rsidR="00EA2EB3" w:rsidRPr="00EA2EB3" w:rsidRDefault="00EA2EB3" w:rsidP="00EA2EB3">
      <w:pPr>
        <w:pStyle w:val="ad"/>
        <w:spacing w:after="240" w:line="360" w:lineRule="auto"/>
        <w:jc w:val="both"/>
        <w:rPr>
          <w:rFonts w:ascii="David" w:hAnsi="David" w:cs="David"/>
          <w:sz w:val="24"/>
          <w:szCs w:val="24"/>
        </w:rPr>
      </w:pP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sz w:val="24"/>
          <w:szCs w:val="24"/>
          <w:rtl/>
        </w:rPr>
        <w:t xml:space="preserve">המערערים, תוך מה שנדמה כנטילת אחריות או יצירת מצג חסר תום לב של נטילת אחריות - שיתפו פעולה עם עריכת תסקיר שירות המבחן, נשאו ב"עונש" ואף הוזהרו כי יימנעו מלעבור עבירה </w:t>
      </w:r>
      <w:r>
        <w:rPr>
          <w:rFonts w:ascii="David" w:hAnsi="David" w:cs="David"/>
          <w:b/>
          <w:bCs/>
          <w:sz w:val="24"/>
          <w:szCs w:val="24"/>
          <w:rtl/>
        </w:rPr>
        <w:t>נוספת</w:t>
      </w:r>
      <w:r>
        <w:rPr>
          <w:rFonts w:ascii="David" w:hAnsi="David" w:cs="David"/>
          <w:sz w:val="24"/>
          <w:szCs w:val="24"/>
          <w:rtl/>
        </w:rPr>
        <w:t xml:space="preserve">. וכיצד תיתכן עבירה נוספת, משלא נעברה עבירה כלל? אתמהה. כך או אחרת בשום שלב המערערים לא טענו כנגד המלצת שירות המבחן, או כנגד הצורך בביצוע עבודות שירות לתועלת הציבור כתנאי לעיכוב הליכים, הם גם לא הלינו כנגד האזהרה בהחלטת העיכוב שלא לבצע עבירה נוספת. יוזכר כי המערערים יוצגו על ידי בא </w:t>
      </w:r>
      <w:r>
        <w:rPr>
          <w:rFonts w:ascii="David" w:hAnsi="David" w:cs="David"/>
          <w:sz w:val="24"/>
          <w:szCs w:val="24"/>
          <w:rtl/>
        </w:rPr>
        <w:lastRenderedPageBreak/>
        <w:t>כוחם [הקודם], משרד עורך הדין וינרוט, כך שבוודאי לא הייתה מניעה כי יפנו למחלקת עיכוב הליכים בפרקליטות המדינה, או למותב בהליך הפלילי. עוד יוזכר כי על החלטות היועץ המשפטי לממשלה קיימת ביקורת שיפוטית של בג"צ.</w:t>
      </w:r>
      <w:r>
        <w:rPr>
          <w:rFonts w:ascii="David" w:hAnsi="David" w:cs="David"/>
          <w:sz w:val="24"/>
          <w:szCs w:val="24"/>
        </w:rPr>
        <w:t xml:space="preserve"> </w:t>
      </w:r>
    </w:p>
    <w:p w:rsidR="006B0CB7" w:rsidRDefault="006B0CB7" w:rsidP="006B0CB7">
      <w:pPr>
        <w:pStyle w:val="ad"/>
        <w:spacing w:after="240" w:line="360" w:lineRule="auto"/>
        <w:jc w:val="both"/>
        <w:rPr>
          <w:rFonts w:ascii="David" w:hAnsi="David" w:cs="David"/>
          <w:sz w:val="24"/>
          <w:szCs w:val="24"/>
        </w:rPr>
      </w:pPr>
      <w:r>
        <w:rPr>
          <w:rFonts w:ascii="David" w:hAnsi="David" w:cs="David"/>
          <w:sz w:val="24"/>
          <w:szCs w:val="24"/>
          <w:rtl/>
        </w:rPr>
        <w:t xml:space="preserve">ומשכך, ובענייננו: נוכח נטילת האחריות המפורשת בדמות: הסכמה לעריכת תסקיר, ביצוע עבודות לתועלת הציבור, הסכמה לאזהרה ולתוכנה המערערים בוודאי מנועים היום ומושתקים מלטעון כנגד רשויות האכיפה בקשר עם הגשת כתב האישום. מעשי המערערים לא יכולים ללמד אלא על קבלת אחריות. משקיבלו אחריות בזמן אמת בוודאי שאין הם יכולים לטעון בחלוף הזמן כנגד המאשימה ובניגוד לאותה נטילת אחריות ממש. יתכן כמובן שאם המערערים לא היו יוצרים מצג לפיו הם נושאים בתוצאות מעשיהם הייתה המאשימה, כפי זכותה ממשיכה בניהול ההליך עד תום. הליך שיתכן שהיה מסתיים בהרשעה. </w:t>
      </w:r>
    </w:p>
    <w:p w:rsidR="006B0CB7" w:rsidRDefault="006B0CB7" w:rsidP="006B0CB7">
      <w:pPr>
        <w:spacing w:after="240" w:line="360" w:lineRule="auto"/>
        <w:ind w:left="720"/>
        <w:jc w:val="both"/>
        <w:rPr>
          <w:rFonts w:ascii="David" w:hAnsi="David"/>
        </w:rPr>
      </w:pPr>
      <w:r>
        <w:rPr>
          <w:rFonts w:ascii="David" w:hAnsi="David"/>
          <w:rtl/>
        </w:rPr>
        <w:t xml:space="preserve">המערערים בחוסר תום לב מבקשים לדבר בשני קולות: קולם האחד הוא זה הנושא בתוצאות מעשיהם והאחר הוא זה המתנער כליל מאחריות תוך טענה כי לכתחילה לא היה מקום להגיש כתב האישום. זאת לא ניתן לאפשר והמערערים מושתקים ומנועים מלנהל תביעה אזרחית העומדת בסתירה להתנהגותם בהליך הפלילי. השתק ומניעות אלו, אינם השתקים בהתאם לדוקטרינה של מעשה בי דין כפי שביקשו המערערים לטעון [אין בפנינו השתקי עילה או פלוגתא במובנם המקובל כפי שבית משפט קמא ציין בפסק דינו (סעיף 43) ובהתאם לע"א 246/66 </w:t>
      </w:r>
      <w:r>
        <w:rPr>
          <w:rFonts w:ascii="David" w:hAnsi="David"/>
          <w:b/>
          <w:bCs/>
          <w:rtl/>
        </w:rPr>
        <w:t>קלוז'נר נ' שמעוני</w:t>
      </w:r>
      <w:r>
        <w:rPr>
          <w:rFonts w:ascii="David" w:hAnsi="David"/>
          <w:rtl/>
        </w:rPr>
        <w:t xml:space="preserve">, פ"ד כב(2) 561, 583 (1968)]. המניעות בענייננו הוגדרה ברע"א 4224/04 </w:t>
      </w:r>
      <w:r>
        <w:rPr>
          <w:rFonts w:ascii="David" w:hAnsi="David"/>
          <w:b/>
          <w:bCs/>
          <w:rtl/>
        </w:rPr>
        <w:t>בית ששון בע"מ נ' שיכון עובדים והשקעות בע"מ</w:t>
      </w:r>
      <w:r>
        <w:rPr>
          <w:rFonts w:ascii="David" w:hAnsi="David"/>
          <w:rtl/>
        </w:rPr>
        <w:t>, נט(6) 625</w:t>
      </w:r>
      <w:r>
        <w:rPr>
          <w:rFonts w:ascii="David" w:hAnsi="David"/>
        </w:rPr>
        <w:t xml:space="preserve"> </w:t>
      </w:r>
      <w:r>
        <w:rPr>
          <w:rFonts w:ascii="David" w:hAnsi="David"/>
          <w:rtl/>
        </w:rPr>
        <w:t>(2005):</w:t>
      </w:r>
    </w:p>
    <w:p w:rsidR="006B0CB7" w:rsidRDefault="006B0CB7" w:rsidP="006B0CB7">
      <w:pPr>
        <w:spacing w:after="240"/>
        <w:ind w:left="1076" w:right="567"/>
        <w:jc w:val="both"/>
        <w:rPr>
          <w:rFonts w:ascii="David" w:hAnsi="David"/>
          <w:b/>
          <w:bCs/>
          <w:rtl/>
        </w:rPr>
      </w:pPr>
      <w:r>
        <w:rPr>
          <w:rFonts w:ascii="David" w:hAnsi="David"/>
          <w:rtl/>
        </w:rPr>
        <w:t>"</w:t>
      </w:r>
      <w:r>
        <w:rPr>
          <w:rFonts w:ascii="David" w:hAnsi="David"/>
          <w:b/>
          <w:bCs/>
          <w:rtl/>
        </w:rPr>
        <w:t>הטענה בדבר השתק שיפוטי יכולה להתעורר מקום שבו אחד מבעלי-הדין מעלה טענות עובדתיות או משפטיות סותרות באותו הליך עצמו או בשני הליכים שונים (ניתן לראות באיסור על העלאת טענות עובדתיות חלופיות כנגד אותו בעל-דין בכתב-טענות אחד משום דוגמה של השתק שיפוטי</w:t>
      </w:r>
      <w:r>
        <w:rPr>
          <w:rFonts w:ascii="David" w:hAnsi="David"/>
          <w:rtl/>
        </w:rPr>
        <w:t xml:space="preserve">... </w:t>
      </w:r>
      <w:r>
        <w:rPr>
          <w:rFonts w:ascii="David" w:hAnsi="David"/>
          <w:b/>
          <w:bCs/>
          <w:u w:val="single"/>
          <w:rtl/>
        </w:rPr>
        <w:t>התכלית שמאחורי ההשתק השיפוטי היא למנוע פגיעה בטוהר ההליך השיפוטי ובאמון הציבור במערכת המשפט וכן להניא מפני ניצולם לרעה של בתי-המשפט</w:t>
      </w:r>
      <w:r>
        <w:rPr>
          <w:rFonts w:ascii="David" w:hAnsi="David"/>
          <w:rtl/>
        </w:rPr>
        <w:t xml:space="preserve"> (פרשת אינטרלגו)... </w:t>
      </w:r>
      <w:r>
        <w:rPr>
          <w:rFonts w:ascii="David" w:hAnsi="David"/>
          <w:b/>
          <w:bCs/>
          <w:rtl/>
        </w:rPr>
        <w:t xml:space="preserve">בעוד שתורת ההשתק מכוח מצג מתמקדת בצדדים ובמערכת היחסים ביניהם, </w:t>
      </w:r>
      <w:r>
        <w:rPr>
          <w:rFonts w:ascii="David" w:hAnsi="David"/>
          <w:b/>
          <w:bCs/>
          <w:u w:val="single"/>
          <w:rtl/>
        </w:rPr>
        <w:t>הרי הדגש בהשתק השיפוטי הינו על היחס בין בעל-הדין לבין בית-המשפט</w:t>
      </w:r>
      <w:r>
        <w:rPr>
          <w:rFonts w:ascii="David" w:hAnsi="David"/>
          <w:b/>
          <w:bCs/>
          <w:rtl/>
        </w:rPr>
        <w:t xml:space="preserve">. מכך אף נובע שתחולתו של ההשתק השיפוטי אינה מוגבלת למצב דברים שבו מדובר באותם מתדיינים בהליך הראשון ובהליך המאוחר... ואף אין דרישה שהצד האחר שינה את מצבו לרעה". </w:t>
      </w:r>
    </w:p>
    <w:p w:rsidR="00EA2EB3" w:rsidRDefault="00EA2EB3" w:rsidP="006B0CB7">
      <w:pPr>
        <w:spacing w:after="240"/>
        <w:ind w:left="1076" w:right="567"/>
        <w:jc w:val="both"/>
        <w:rPr>
          <w:rFonts w:ascii="David" w:hAnsi="David"/>
          <w:b/>
          <w:bCs/>
          <w:rtl/>
        </w:rPr>
      </w:pPr>
    </w:p>
    <w:p w:rsidR="006B0CB7" w:rsidRDefault="006B0CB7" w:rsidP="006B0CB7">
      <w:pPr>
        <w:pStyle w:val="ad"/>
        <w:numPr>
          <w:ilvl w:val="0"/>
          <w:numId w:val="1"/>
        </w:numPr>
        <w:spacing w:after="240" w:line="360" w:lineRule="auto"/>
        <w:ind w:left="720" w:hanging="720"/>
        <w:jc w:val="both"/>
        <w:rPr>
          <w:rFonts w:ascii="David" w:hAnsi="David" w:cs="David"/>
          <w:b/>
          <w:bCs/>
          <w:sz w:val="24"/>
          <w:szCs w:val="24"/>
        </w:rPr>
      </w:pPr>
      <w:r>
        <w:rPr>
          <w:rFonts w:ascii="David" w:hAnsi="David" w:cs="David"/>
          <w:sz w:val="24"/>
          <w:szCs w:val="24"/>
          <w:rtl/>
        </w:rPr>
        <w:t xml:space="preserve">פן נוסף בהתנהלותם של המערערים המלמד על העדר תום לב אשר אף בגינו, וכטעם נוסף ומצטבר, הם מנועים ומושתקים להגיש תביעה אזרחית נעוץ בעיתוי בו הוגשה תביעתם האזרחית. התביעה הוגשה בחלוף שנים מההחלטה על עיכוב ההליכים הפליליים בכך </w:t>
      </w:r>
      <w:r>
        <w:rPr>
          <w:rFonts w:ascii="David" w:hAnsi="David" w:cs="David"/>
          <w:sz w:val="24"/>
          <w:szCs w:val="24"/>
          <w:rtl/>
        </w:rPr>
        <w:lastRenderedPageBreak/>
        <w:t xml:space="preserve">סיכלו המערערים את האפשרות שההליך הפלילי כנגדם יחודש. שהרי עמדת המאשימה הייתה ונותרה כי המערערים ביצעו עבירה. זאת ניתן להסיק מהאזהרה שלא לעבור עבירה נוספת. לא מן הנמנע כי אם המאשימה הייתה יודעת שהמערערים מציגים מצג שווא של נטילת אחריות במסגרת בקשתם לעיכוב הליכים, היא הייתה מבכרת לנהל ההליך הפלילי עד תום. המערערים לאחר שהסירו מעצמם את חרב ההליך הפלילי, וידאו שזה לא יכול להתחדש כדין, או אז ובמה שנראה כחוסר תום לב, התנערו מהמצג שיצרו. חלוף הזמן יצר שינוי נסיבות מסוים עם פטירתה של קורבן העבירה גב' חכים דבר שסתם את הגולל תחת אפשרות הבירור. ניהול תביעה אזרחית בחלוף הזמן תעמיד בהכרח את המאשימה כמו גם את המשיב 2 בנחיתות דיונית מובהקת אותה אין לאפשר. </w:t>
      </w:r>
    </w:p>
    <w:p w:rsidR="00EA2EB3" w:rsidRDefault="00EA2EB3" w:rsidP="00EA2EB3">
      <w:pPr>
        <w:pStyle w:val="ad"/>
        <w:spacing w:after="240" w:line="360" w:lineRule="auto"/>
        <w:jc w:val="both"/>
        <w:rPr>
          <w:rFonts w:ascii="David" w:hAnsi="David" w:cs="David"/>
          <w:b/>
          <w:bCs/>
          <w:sz w:val="24"/>
          <w:szCs w:val="24"/>
          <w:rtl/>
        </w:rPr>
      </w:pP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sz w:val="24"/>
          <w:szCs w:val="24"/>
          <w:rtl/>
        </w:rPr>
        <w:t>סוף דבר: גם אם מקרה נקודתי זה אינו ההליך המתאים לקביעה עקרונית וגורפת כי לעולם שעה שמוגשת בקשה לעיכוב הליכים ומתקבלת מנוע הנאשם מניהול תביעה אזרחית, הרי שבנסיבות המקרה שלפנינו ודאי שהמערערים מנועים מלנהל תביעה אזרחית שכזו.</w:t>
      </w:r>
    </w:p>
    <w:p w:rsidR="00EA2EB3" w:rsidRDefault="00EA2EB3" w:rsidP="00EA2EB3">
      <w:pPr>
        <w:pStyle w:val="ad"/>
        <w:spacing w:after="240" w:line="360" w:lineRule="auto"/>
        <w:jc w:val="both"/>
        <w:rPr>
          <w:rFonts w:ascii="David" w:hAnsi="David" w:cs="David"/>
          <w:sz w:val="24"/>
          <w:szCs w:val="24"/>
        </w:rPr>
      </w:pPr>
    </w:p>
    <w:p w:rsidR="006B0CB7" w:rsidRDefault="006B0CB7" w:rsidP="006B0CB7">
      <w:pPr>
        <w:pStyle w:val="ad"/>
        <w:numPr>
          <w:ilvl w:val="0"/>
          <w:numId w:val="1"/>
        </w:numPr>
        <w:spacing w:after="240" w:line="360" w:lineRule="auto"/>
        <w:ind w:left="720" w:hanging="720"/>
        <w:jc w:val="both"/>
        <w:rPr>
          <w:rFonts w:ascii="David" w:hAnsi="David" w:cs="David"/>
          <w:sz w:val="24"/>
          <w:szCs w:val="24"/>
        </w:rPr>
      </w:pPr>
      <w:r>
        <w:rPr>
          <w:rFonts w:ascii="David" w:hAnsi="David" w:cs="David"/>
          <w:b/>
          <w:bCs/>
          <w:sz w:val="24"/>
          <w:szCs w:val="24"/>
          <w:rtl/>
        </w:rPr>
        <w:t xml:space="preserve">נוכח האמור: אציע להורות על דחיית הערעור. כן אציע לחייב את המערערים בהוצאות הערעור בסך 15,000 ש"ח לכל אחד מהמשיבים. </w:t>
      </w:r>
    </w:p>
    <w:tbl>
      <w:tblPr>
        <w:tblStyle w:val="a9"/>
        <w:tblpPr w:leftFromText="180" w:rightFromText="180" w:vertAnchor="text" w:horzAnchor="margin" w:tblpY="599"/>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2831"/>
      </w:tblGrid>
      <w:tr w:rsidR="00EA2EB3" w:rsidTr="004652F5">
        <w:trPr>
          <w:trHeight w:val="422"/>
        </w:trPr>
        <w:tc>
          <w:tcPr>
            <w:tcW w:w="2831" w:type="dxa"/>
            <w:tcBorders>
              <w:top w:val="nil"/>
              <w:left w:val="nil"/>
              <w:bottom w:val="single" w:sz="4" w:space="0" w:color="auto"/>
              <w:right w:val="nil"/>
            </w:tcBorders>
            <w:hideMark/>
          </w:tcPr>
          <w:p w:rsidR="00EA2EB3" w:rsidRDefault="00EA2EB3" w:rsidP="004652F5">
            <w:pPr>
              <w:jc w:val="center"/>
              <w:rPr>
                <w:rtl/>
              </w:rPr>
            </w:pPr>
            <w:r>
              <w:drawing>
                <wp:inline distT="0" distB="0" distL="0" distR="0" wp14:anchorId="67D9274D" wp14:editId="10C5B21B">
                  <wp:extent cx="704850" cy="36195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9" cstate="print">
                            <a:extLst/>
                          </a:blip>
                          <a:stretch>
                            <a:fillRect/>
                          </a:stretch>
                        </pic:blipFill>
                        <pic:spPr>
                          <a:xfrm>
                            <a:off x="0" y="0"/>
                            <a:ext cx="704850" cy="361950"/>
                          </a:xfrm>
                          <a:prstGeom prst="rect">
                            <a:avLst/>
                          </a:prstGeom>
                        </pic:spPr>
                      </pic:pic>
                    </a:graphicData>
                  </a:graphic>
                </wp:inline>
              </w:drawing>
            </w:r>
          </w:p>
        </w:tc>
      </w:tr>
      <w:tr w:rsidR="00EA2EB3" w:rsidTr="004652F5">
        <w:trPr>
          <w:trHeight w:val="499"/>
        </w:trPr>
        <w:tc>
          <w:tcPr>
            <w:tcW w:w="2831" w:type="dxa"/>
            <w:tcBorders>
              <w:top w:val="single" w:sz="4" w:space="0" w:color="auto"/>
              <w:left w:val="nil"/>
              <w:bottom w:val="nil"/>
              <w:right w:val="nil"/>
            </w:tcBorders>
            <w:hideMark/>
          </w:tcPr>
          <w:p w:rsidR="00EA2EB3" w:rsidRDefault="00EA2EB3" w:rsidP="004652F5">
            <w:pPr>
              <w:jc w:val="center"/>
              <w:rPr>
                <w:b/>
                <w:bCs/>
                <w:rtl/>
              </w:rPr>
            </w:pPr>
            <w:r>
              <w:rPr>
                <w:rFonts w:hint="cs"/>
                <w:b/>
                <w:bCs/>
                <w:rtl/>
              </w:rPr>
              <w:t>טל לוי מיכאלי</w:t>
            </w:r>
            <w:r>
              <w:rPr>
                <w:b/>
                <w:bCs/>
                <w:rtl/>
              </w:rPr>
              <w:t>, שופטת</w:t>
            </w:r>
          </w:p>
        </w:tc>
      </w:tr>
    </w:tbl>
    <w:p w:rsidR="00EA2EB3" w:rsidRDefault="00EA2EB3" w:rsidP="00AA18F1">
      <w:pPr>
        <w:jc w:val="center"/>
      </w:pPr>
    </w:p>
    <w:p w:rsidR="00EA2EB3" w:rsidRDefault="00EA2EB3" w:rsidP="00AA18F1">
      <w:pPr>
        <w:rPr>
          <w:rtl/>
        </w:rPr>
      </w:pPr>
    </w:p>
    <w:p w:rsidR="006B0CB7" w:rsidRDefault="00EA2EB3" w:rsidP="006B0CB7">
      <w:pPr>
        <w:spacing w:line="360" w:lineRule="auto"/>
        <w:jc w:val="both"/>
        <w:rPr>
          <w:rFonts w:ascii="David" w:hAnsi="David"/>
          <w:rtl/>
        </w:rPr>
      </w:pPr>
      <w:r>
        <w:rPr>
          <w:rFonts w:ascii="David" w:hAnsi="David"/>
          <w:rtl/>
        </w:rPr>
        <w:br/>
      </w:r>
    </w:p>
    <w:p w:rsidR="00EA2EB3" w:rsidRDefault="00EA2EB3" w:rsidP="006B0CB7">
      <w:pPr>
        <w:spacing w:line="360" w:lineRule="auto"/>
        <w:jc w:val="both"/>
        <w:rPr>
          <w:rFonts w:ascii="David" w:hAnsi="David"/>
          <w:b/>
          <w:bCs/>
          <w:u w:val="single"/>
          <w:rtl/>
        </w:rPr>
      </w:pPr>
    </w:p>
    <w:p w:rsidR="004652F5" w:rsidRDefault="004652F5" w:rsidP="006B0CB7">
      <w:pPr>
        <w:spacing w:line="360" w:lineRule="auto"/>
        <w:jc w:val="both"/>
        <w:rPr>
          <w:rFonts w:ascii="David" w:hAnsi="David"/>
          <w:b/>
          <w:bCs/>
          <w:u w:val="single"/>
          <w:rtl/>
        </w:rPr>
      </w:pPr>
    </w:p>
    <w:p w:rsidR="00EA2EB3" w:rsidRPr="00EA2EB3" w:rsidRDefault="00EA2EB3" w:rsidP="006B0CB7">
      <w:pPr>
        <w:spacing w:line="360" w:lineRule="auto"/>
        <w:jc w:val="both"/>
        <w:rPr>
          <w:rFonts w:ascii="David" w:hAnsi="David"/>
          <w:b/>
          <w:bCs/>
          <w:u w:val="single"/>
          <w:rtl/>
        </w:rPr>
      </w:pPr>
      <w:r w:rsidRPr="00EA2EB3">
        <w:rPr>
          <w:rFonts w:ascii="David" w:hAnsi="David" w:hint="cs"/>
          <w:b/>
          <w:bCs/>
          <w:u w:val="single"/>
          <w:rtl/>
        </w:rPr>
        <w:t>השופט י' אטדגי, אב"ד</w:t>
      </w:r>
    </w:p>
    <w:p w:rsidR="00EA2EB3" w:rsidRDefault="00EA2EB3" w:rsidP="006B0CB7">
      <w:pPr>
        <w:spacing w:line="360" w:lineRule="auto"/>
        <w:jc w:val="both"/>
        <w:rPr>
          <w:rFonts w:ascii="David" w:hAnsi="David"/>
          <w:rtl/>
        </w:rPr>
      </w:pPr>
      <w:r>
        <w:rPr>
          <w:rFonts w:ascii="David" w:hAnsi="David" w:hint="cs"/>
          <w:rtl/>
        </w:rPr>
        <w:t xml:space="preserve">אני מסכים. </w:t>
      </w:r>
    </w:p>
    <w:p w:rsidR="00EA2EB3" w:rsidRDefault="00EA2EB3" w:rsidP="006B0CB7">
      <w:pPr>
        <w:spacing w:line="360" w:lineRule="auto"/>
        <w:jc w:val="both"/>
        <w:rPr>
          <w:rFonts w:ascii="David" w:hAnsi="David"/>
          <w:rtl/>
        </w:rPr>
      </w:pPr>
    </w:p>
    <w:tbl>
      <w:tblPr>
        <w:tblStyle w:val="a9"/>
        <w:tblpPr w:leftFromText="180" w:rightFromText="180" w:vertAnchor="text" w:horzAnchor="margin" w:tblpY="-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55"/>
      </w:tblGrid>
      <w:tr w:rsidR="00EA2EB3" w:rsidRPr="00916A9C" w:rsidTr="00EA2EB3">
        <w:trPr>
          <w:trHeight w:val="1122"/>
        </w:trPr>
        <w:tc>
          <w:tcPr>
            <w:tcW w:w="2755" w:type="dxa"/>
            <w:tcBorders>
              <w:top w:val="nil"/>
              <w:left w:val="nil"/>
              <w:bottom w:val="single" w:sz="4" w:space="0" w:color="auto"/>
              <w:right w:val="nil"/>
            </w:tcBorders>
            <w:vAlign w:val="center"/>
          </w:tcPr>
          <w:p w:rsidR="00EA2EB3" w:rsidRPr="00916A9C" w:rsidRDefault="00EA2EB3" w:rsidP="00EA2EB3">
            <w:pPr>
              <w:jc w:val="center"/>
              <w:rPr>
                <w:rFonts w:ascii="Courier New" w:hAnsi="Courier New"/>
                <w:b/>
                <w:bCs/>
              </w:rPr>
            </w:pPr>
            <w:r>
              <w:drawing>
                <wp:inline distT="0" distB="0" distL="0" distR="0">
                  <wp:extent cx="1509395" cy="9334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9395" cy="933450"/>
                          </a:xfrm>
                          <a:prstGeom prst="rect">
                            <a:avLst/>
                          </a:prstGeom>
                          <a:noFill/>
                          <a:ln>
                            <a:noFill/>
                          </a:ln>
                        </pic:spPr>
                      </pic:pic>
                    </a:graphicData>
                  </a:graphic>
                </wp:inline>
              </w:drawing>
            </w:r>
          </w:p>
        </w:tc>
      </w:tr>
      <w:tr w:rsidR="00EA2EB3" w:rsidRPr="00916A9C" w:rsidTr="00EA2EB3">
        <w:trPr>
          <w:trHeight w:val="393"/>
        </w:trPr>
        <w:tc>
          <w:tcPr>
            <w:tcW w:w="2755" w:type="dxa"/>
            <w:tcBorders>
              <w:top w:val="single" w:sz="4" w:space="0" w:color="auto"/>
              <w:left w:val="nil"/>
              <w:bottom w:val="nil"/>
              <w:right w:val="nil"/>
            </w:tcBorders>
            <w:vAlign w:val="bottom"/>
          </w:tcPr>
          <w:p w:rsidR="00EA2EB3" w:rsidRPr="00916A9C" w:rsidRDefault="00EA2EB3" w:rsidP="00EA2EB3">
            <w:pPr>
              <w:jc w:val="center"/>
              <w:rPr>
                <w:rFonts w:ascii="Courier New" w:hAnsi="Courier New"/>
                <w:b/>
                <w:bCs/>
                <w:rtl/>
              </w:rPr>
            </w:pPr>
            <w:r>
              <w:rPr>
                <w:rFonts w:ascii="Courier New" w:hAnsi="Courier New"/>
                <w:b/>
                <w:bCs/>
                <w:rtl/>
              </w:rPr>
              <w:t>יונה אטדגי, שופט</w:t>
            </w:r>
          </w:p>
          <w:p w:rsidR="00EA2EB3" w:rsidRPr="00916A9C" w:rsidRDefault="00EA2EB3" w:rsidP="00EA2EB3">
            <w:pPr>
              <w:jc w:val="center"/>
              <w:rPr>
                <w:rFonts w:ascii="Courier New" w:hAnsi="Courier New"/>
                <w:b/>
                <w:bCs/>
              </w:rPr>
            </w:pPr>
          </w:p>
        </w:tc>
      </w:tr>
    </w:tbl>
    <w:p w:rsidR="00EA2EB3" w:rsidRDefault="00EA2EB3" w:rsidP="006C47A9">
      <w:pPr>
        <w:rPr>
          <w:rtl/>
        </w:rPr>
      </w:pPr>
    </w:p>
    <w:p w:rsidR="00EA2EB3" w:rsidRDefault="00EA2EB3" w:rsidP="006C47A9">
      <w:pPr>
        <w:rPr>
          <w:rtl/>
        </w:rPr>
      </w:pPr>
    </w:p>
    <w:p w:rsidR="00EA2EB3" w:rsidRDefault="00EA2EB3" w:rsidP="006C47A9">
      <w:pPr>
        <w:rPr>
          <w:rtl/>
        </w:rPr>
      </w:pPr>
    </w:p>
    <w:p w:rsidR="00EA2EB3" w:rsidRDefault="00EA2EB3" w:rsidP="006C47A9">
      <w:pPr>
        <w:rPr>
          <w:rtl/>
        </w:rPr>
      </w:pPr>
    </w:p>
    <w:p w:rsidR="00EA2EB3" w:rsidRPr="003A3B41" w:rsidRDefault="00EA2EB3" w:rsidP="006C47A9"/>
    <w:p w:rsidR="00EA2EB3" w:rsidRDefault="00EA2EB3"/>
    <w:p w:rsidR="00EA2EB3" w:rsidRDefault="00EA2EB3" w:rsidP="006B0CB7">
      <w:pPr>
        <w:spacing w:line="360" w:lineRule="auto"/>
        <w:jc w:val="both"/>
        <w:rPr>
          <w:rFonts w:ascii="David" w:hAnsi="David"/>
          <w:rtl/>
        </w:rPr>
      </w:pPr>
    </w:p>
    <w:p w:rsidR="00EA2EB3" w:rsidRDefault="00EA2EB3" w:rsidP="006B0CB7">
      <w:pPr>
        <w:spacing w:line="360" w:lineRule="auto"/>
        <w:jc w:val="both"/>
        <w:rPr>
          <w:rFonts w:ascii="David" w:hAnsi="David"/>
          <w:rtl/>
        </w:rPr>
      </w:pPr>
    </w:p>
    <w:p w:rsidR="00EA2EB3" w:rsidRDefault="00EA2EB3" w:rsidP="006B0CB7">
      <w:pPr>
        <w:spacing w:line="360" w:lineRule="auto"/>
        <w:jc w:val="both"/>
        <w:rPr>
          <w:rFonts w:ascii="David" w:hAnsi="David"/>
          <w:b/>
          <w:bCs/>
          <w:u w:val="single"/>
          <w:rtl/>
        </w:rPr>
      </w:pPr>
    </w:p>
    <w:p w:rsidR="00EA2EB3" w:rsidRDefault="00EA2EB3" w:rsidP="006B0CB7">
      <w:pPr>
        <w:spacing w:line="360" w:lineRule="auto"/>
        <w:jc w:val="both"/>
        <w:rPr>
          <w:rFonts w:ascii="David" w:hAnsi="David"/>
          <w:b/>
          <w:bCs/>
          <w:u w:val="single"/>
          <w:rtl/>
        </w:rPr>
      </w:pPr>
    </w:p>
    <w:p w:rsidR="00EA2EB3" w:rsidRPr="00EA2EB3" w:rsidRDefault="00EA2EB3" w:rsidP="006B0CB7">
      <w:pPr>
        <w:spacing w:line="360" w:lineRule="auto"/>
        <w:jc w:val="both"/>
        <w:rPr>
          <w:rFonts w:ascii="David" w:hAnsi="David"/>
          <w:b/>
          <w:bCs/>
          <w:u w:val="single"/>
          <w:rtl/>
        </w:rPr>
      </w:pPr>
      <w:r w:rsidRPr="00EA2EB3">
        <w:rPr>
          <w:rFonts w:ascii="David" w:hAnsi="David" w:hint="cs"/>
          <w:b/>
          <w:bCs/>
          <w:u w:val="single"/>
          <w:rtl/>
        </w:rPr>
        <w:lastRenderedPageBreak/>
        <w:t xml:space="preserve">השופטת ע' ברקוביץ </w:t>
      </w:r>
    </w:p>
    <w:p w:rsidR="00EA2EB3" w:rsidRDefault="00EA2EB3" w:rsidP="006B0CB7">
      <w:pPr>
        <w:spacing w:line="360" w:lineRule="auto"/>
        <w:jc w:val="both"/>
        <w:rPr>
          <w:rFonts w:ascii="David" w:hAnsi="David"/>
        </w:rPr>
      </w:pPr>
      <w:r>
        <w:rPr>
          <w:rFonts w:ascii="David" w:hAnsi="David" w:hint="cs"/>
          <w:rtl/>
        </w:rPr>
        <w:t xml:space="preserve">אני מסכימה. </w:t>
      </w:r>
    </w:p>
    <w:tbl>
      <w:tblPr>
        <w:tblStyle w:val="a9"/>
        <w:tblpPr w:leftFromText="180" w:rightFromText="180" w:vertAnchor="text" w:horzAnchor="margin" w:tblpY="7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4652F5" w:rsidRPr="00916A9C" w:rsidTr="004652F5">
        <w:tc>
          <w:tcPr>
            <w:tcW w:w="2919" w:type="dxa"/>
            <w:tcBorders>
              <w:top w:val="nil"/>
              <w:left w:val="nil"/>
              <w:bottom w:val="single" w:sz="4" w:space="0" w:color="auto"/>
              <w:right w:val="nil"/>
            </w:tcBorders>
            <w:vAlign w:val="center"/>
          </w:tcPr>
          <w:p w:rsidR="004652F5" w:rsidRPr="00916A9C" w:rsidRDefault="004652F5" w:rsidP="004652F5">
            <w:pPr>
              <w:jc w:val="center"/>
              <w:rPr>
                <w:rFonts w:ascii="Courier New" w:hAnsi="Courier New"/>
                <w:b/>
                <w:bCs/>
              </w:rPr>
            </w:pPr>
            <w:r>
              <w:drawing>
                <wp:inline distT="0" distB="0" distL="0" distR="0" wp14:anchorId="6843747A" wp14:editId="7ED8657A">
                  <wp:extent cx="1000125" cy="542925"/>
                  <wp:effectExtent l="0" t="0" r="9525" b="9525"/>
                  <wp:docPr id="4"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blip>
                          <a:stretch>
                            <a:fillRect/>
                          </a:stretch>
                        </pic:blipFill>
                        <pic:spPr>
                          <a:xfrm>
                            <a:off x="0" y="0"/>
                            <a:ext cx="1000125" cy="542925"/>
                          </a:xfrm>
                          <a:prstGeom prst="rect">
                            <a:avLst/>
                          </a:prstGeom>
                        </pic:spPr>
                      </pic:pic>
                    </a:graphicData>
                  </a:graphic>
                </wp:inline>
              </w:drawing>
            </w:r>
          </w:p>
        </w:tc>
      </w:tr>
      <w:tr w:rsidR="004652F5" w:rsidRPr="00916A9C" w:rsidTr="004652F5">
        <w:tc>
          <w:tcPr>
            <w:tcW w:w="2919" w:type="dxa"/>
            <w:tcBorders>
              <w:top w:val="single" w:sz="4" w:space="0" w:color="auto"/>
              <w:left w:val="nil"/>
              <w:bottom w:val="nil"/>
              <w:right w:val="nil"/>
            </w:tcBorders>
            <w:vAlign w:val="bottom"/>
          </w:tcPr>
          <w:p w:rsidR="004652F5" w:rsidRPr="00916A9C" w:rsidRDefault="008732F5" w:rsidP="004652F5">
            <w:pPr>
              <w:jc w:val="center"/>
              <w:rPr>
                <w:rFonts w:ascii="Courier New" w:hAnsi="Courier New"/>
                <w:b/>
                <w:bCs/>
                <w:rtl/>
              </w:rPr>
            </w:pPr>
            <w:sdt>
              <w:sdtPr>
                <w:rPr>
                  <w:rFonts w:ascii="Courier New" w:hAnsi="Courier New"/>
                  <w:b/>
                  <w:bCs/>
                  <w:rtl/>
                </w:rPr>
                <w:alias w:val="2141"/>
                <w:tag w:val="2141"/>
                <w:id w:val="2119712613"/>
                <w:placeholder>
                  <w:docPart w:val="E759C56BA87A4DEAAC4911E3FAFF9670"/>
                </w:placeholder>
                <w:text w:multiLine="1"/>
              </w:sdtPr>
              <w:sdtEndPr/>
              <w:sdtContent>
                <w:r w:rsidR="004652F5" w:rsidRPr="003857A5">
                  <w:rPr>
                    <w:rFonts w:ascii="Courier New" w:hAnsi="Courier New"/>
                    <w:b/>
                    <w:bCs/>
                    <w:rtl/>
                  </w:rPr>
                  <w:t>עידית</w:t>
                </w:r>
              </w:sdtContent>
            </w:sdt>
            <w:r w:rsidR="004652F5" w:rsidRPr="003857A5">
              <w:rPr>
                <w:rFonts w:ascii="Courier New" w:hAnsi="Courier New"/>
                <w:b/>
                <w:bCs/>
                <w:rtl/>
              </w:rPr>
              <w:t xml:space="preserve"> </w:t>
            </w:r>
            <w:sdt>
              <w:sdtPr>
                <w:rPr>
                  <w:rFonts w:ascii="Courier New" w:hAnsi="Courier New"/>
                  <w:b/>
                  <w:bCs/>
                  <w:rtl/>
                </w:rPr>
                <w:alias w:val="2142"/>
                <w:tag w:val="2142"/>
                <w:id w:val="-26639521"/>
                <w:placeholder>
                  <w:docPart w:val="863BA5B8637045D8BECEA4C35AC962EC"/>
                </w:placeholder>
                <w:text w:multiLine="1"/>
              </w:sdtPr>
              <w:sdtEndPr/>
              <w:sdtContent>
                <w:r w:rsidR="004652F5" w:rsidRPr="003857A5">
                  <w:rPr>
                    <w:rFonts w:ascii="Courier New" w:hAnsi="Courier New"/>
                    <w:b/>
                    <w:bCs/>
                    <w:rtl/>
                  </w:rPr>
                  <w:t>ברקוביץ</w:t>
                </w:r>
              </w:sdtContent>
            </w:sdt>
            <w:r w:rsidR="004652F5">
              <w:rPr>
                <w:rFonts w:ascii="Courier New" w:hAnsi="Courier New"/>
                <w:b/>
                <w:bCs/>
                <w:rtl/>
              </w:rPr>
              <w:t>, שופט</w:t>
            </w:r>
            <w:r w:rsidR="004652F5">
              <w:rPr>
                <w:rFonts w:ascii="Courier New" w:hAnsi="Courier New" w:hint="cs"/>
                <w:b/>
                <w:bCs/>
                <w:rtl/>
              </w:rPr>
              <w:t>ת</w:t>
            </w:r>
          </w:p>
          <w:p w:rsidR="004652F5" w:rsidRPr="00916A9C" w:rsidRDefault="004652F5" w:rsidP="004652F5">
            <w:pPr>
              <w:jc w:val="center"/>
              <w:rPr>
                <w:rFonts w:ascii="Courier New" w:hAnsi="Courier New"/>
                <w:b/>
                <w:bCs/>
              </w:rPr>
            </w:pPr>
          </w:p>
        </w:tc>
      </w:tr>
    </w:tbl>
    <w:p w:rsidR="00EA2EB3" w:rsidRDefault="00EA2EB3" w:rsidP="006D0F56">
      <w:pPr>
        <w:rPr>
          <w:rtl/>
        </w:rPr>
      </w:pPr>
    </w:p>
    <w:p w:rsidR="00EA2EB3" w:rsidRDefault="00EA2EB3" w:rsidP="006D0F56">
      <w:pPr>
        <w:rPr>
          <w:rtl/>
        </w:rPr>
      </w:pPr>
    </w:p>
    <w:p w:rsidR="00EA2EB3" w:rsidRDefault="00EA2EB3" w:rsidP="006D0F56">
      <w:pPr>
        <w:rPr>
          <w:rtl/>
        </w:rPr>
      </w:pPr>
    </w:p>
    <w:p w:rsidR="00EA2EB3" w:rsidRDefault="00EA2EB3" w:rsidP="006D0F56">
      <w:pPr>
        <w:rPr>
          <w:rtl/>
        </w:rPr>
      </w:pPr>
    </w:p>
    <w:p w:rsidR="00EA2EB3" w:rsidRPr="003A3B41" w:rsidRDefault="00EA2EB3" w:rsidP="006D0F56"/>
    <w:p w:rsidR="00EA2EB3" w:rsidRDefault="00EA2EB3"/>
    <w:p w:rsidR="00694556" w:rsidRPr="006B0CB7" w:rsidRDefault="00694556">
      <w:pPr>
        <w:spacing w:line="360" w:lineRule="auto"/>
        <w:jc w:val="both"/>
        <w:rPr>
          <w:rFonts w:ascii="Arial" w:hAnsi="Arial"/>
          <w:noProof w:val="0"/>
          <w:rtl/>
        </w:rPr>
      </w:pPr>
    </w:p>
    <w:p w:rsidR="00694556" w:rsidRPr="004652F5" w:rsidRDefault="004652F5">
      <w:pPr>
        <w:spacing w:line="360" w:lineRule="auto"/>
        <w:jc w:val="both"/>
        <w:rPr>
          <w:rFonts w:ascii="Arial" w:hAnsi="Arial"/>
          <w:b/>
          <w:bCs/>
          <w:noProof w:val="0"/>
          <w:u w:val="single"/>
          <w:rtl/>
        </w:rPr>
      </w:pPr>
      <w:r w:rsidRPr="004652F5">
        <w:rPr>
          <w:rFonts w:ascii="Arial" w:hAnsi="Arial" w:hint="cs"/>
          <w:b/>
          <w:bCs/>
          <w:noProof w:val="0"/>
          <w:u w:val="single"/>
          <w:rtl/>
        </w:rPr>
        <w:t xml:space="preserve">תוצאה </w:t>
      </w:r>
    </w:p>
    <w:p w:rsidR="00694556" w:rsidRDefault="004652F5">
      <w:pPr>
        <w:spacing w:line="360" w:lineRule="auto"/>
        <w:jc w:val="both"/>
        <w:rPr>
          <w:rFonts w:ascii="Arial" w:hAnsi="Arial"/>
          <w:noProof w:val="0"/>
          <w:rtl/>
        </w:rPr>
      </w:pPr>
      <w:r>
        <w:rPr>
          <w:rFonts w:ascii="Arial" w:hAnsi="Arial" w:hint="cs"/>
          <w:noProof w:val="0"/>
          <w:rtl/>
        </w:rPr>
        <w:t xml:space="preserve">הערעור נדחה. </w:t>
      </w:r>
    </w:p>
    <w:p w:rsidR="004652F5" w:rsidRDefault="004652F5">
      <w:pPr>
        <w:spacing w:line="360" w:lineRule="auto"/>
        <w:jc w:val="both"/>
        <w:rPr>
          <w:rFonts w:ascii="Arial" w:hAnsi="Arial"/>
          <w:noProof w:val="0"/>
          <w:rtl/>
        </w:rPr>
      </w:pPr>
      <w:r>
        <w:rPr>
          <w:rFonts w:ascii="Arial" w:hAnsi="Arial" w:hint="cs"/>
          <w:noProof w:val="0"/>
          <w:rtl/>
        </w:rPr>
        <w:t xml:space="preserve">המערערים ישלמו לכל אחד מהמשיבים הוצאות הערעור בסך 15,000 ₪. </w:t>
      </w:r>
    </w:p>
    <w:p w:rsidR="004652F5" w:rsidRDefault="004652F5">
      <w:pPr>
        <w:spacing w:line="360" w:lineRule="auto"/>
        <w:jc w:val="both"/>
        <w:rPr>
          <w:rFonts w:ascii="Arial" w:hAnsi="Arial"/>
          <w:noProof w:val="0"/>
          <w:rtl/>
        </w:rPr>
      </w:pPr>
      <w:r>
        <w:rPr>
          <w:rFonts w:ascii="Arial" w:hAnsi="Arial" w:hint="cs"/>
          <w:noProof w:val="0"/>
          <w:rtl/>
        </w:rPr>
        <w:t xml:space="preserve">המזכירות תעביר לכל אחד מהמשיבים, באמצעות ב"כ, מחצית מהעירבון (כולל פירותיו) על חשבון ההוצאות. </w:t>
      </w:r>
    </w:p>
    <w:p w:rsidR="00694556" w:rsidRDefault="00694556">
      <w:pPr>
        <w:spacing w:line="360" w:lineRule="auto"/>
        <w:jc w:val="both"/>
        <w:rPr>
          <w:rFonts w:ascii="Arial" w:hAnsi="Arial"/>
          <w:noProof w:val="0"/>
          <w:rtl/>
        </w:rPr>
      </w:pPr>
    </w:p>
    <w:p w:rsidR="004652F5" w:rsidRDefault="004652F5">
      <w:pPr>
        <w:spacing w:line="360" w:lineRule="auto"/>
        <w:jc w:val="both"/>
        <w:rPr>
          <w:rFonts w:ascii="Arial" w:hAnsi="Arial"/>
          <w:noProof w:val="0"/>
          <w:rtl/>
        </w:rPr>
      </w:pPr>
    </w:p>
    <w:p w:rsidR="004652F5" w:rsidRDefault="004652F5">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07 יולי 2024</w:t>
          </w:r>
        </w:sdtContent>
      </w:sdt>
      <w:r>
        <w:rPr>
          <w:rFonts w:ascii="Arial" w:hAnsi="Arial"/>
          <w:noProof w:val="0"/>
          <w:rtl/>
        </w:rPr>
        <w:t>, בהעדר הצדדים.</w:t>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26"/>
        <w:gridCol w:w="235"/>
        <w:gridCol w:w="2246"/>
        <w:gridCol w:w="293"/>
        <w:gridCol w:w="2607"/>
      </w:tblGrid>
      <w:tr w:rsidR="004652F5" w:rsidRPr="00BF3AE2" w:rsidTr="0090550C">
        <w:tc>
          <w:tcPr>
            <w:tcW w:w="2960" w:type="dxa"/>
            <w:tcBorders>
              <w:top w:val="nil"/>
              <w:left w:val="nil"/>
              <w:bottom w:val="single" w:sz="4" w:space="0" w:color="auto"/>
              <w:right w:val="nil"/>
            </w:tcBorders>
            <w:vAlign w:val="center"/>
          </w:tcPr>
          <w:p w:rsidR="004652F5" w:rsidRPr="00BF3AE2" w:rsidRDefault="004652F5" w:rsidP="00BF3AE2">
            <w:pPr>
              <w:jc w:val="center"/>
              <w:rPr>
                <w:rFonts w:ascii="Courier New" w:hAnsi="Courier New"/>
                <w:b/>
                <w:bCs/>
                <w:lang w:eastAsia="he-IL"/>
              </w:rPr>
            </w:pPr>
            <w:r>
              <w:drawing>
                <wp:inline distT="0" distB="0" distL="0" distR="0" wp14:anchorId="17BF7225" wp14:editId="268AC2D8">
                  <wp:extent cx="1509395" cy="933450"/>
                  <wp:effectExtent l="0" t="0" r="0"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9395" cy="933450"/>
                          </a:xfrm>
                          <a:prstGeom prst="rect">
                            <a:avLst/>
                          </a:prstGeom>
                          <a:noFill/>
                          <a:ln>
                            <a:noFill/>
                          </a:ln>
                        </pic:spPr>
                      </pic:pic>
                    </a:graphicData>
                  </a:graphic>
                </wp:inline>
              </w:drawing>
            </w:r>
          </w:p>
        </w:tc>
        <w:tc>
          <w:tcPr>
            <w:tcW w:w="236" w:type="dxa"/>
            <w:vAlign w:val="center"/>
          </w:tcPr>
          <w:p w:rsidR="004652F5" w:rsidRPr="00BF3AE2" w:rsidRDefault="004652F5" w:rsidP="00BF3AE2">
            <w:pPr>
              <w:jc w:val="center"/>
              <w:rPr>
                <w:rFonts w:ascii="Courier New" w:hAnsi="Courier New"/>
                <w:b/>
                <w:bCs/>
                <w:lang w:eastAsia="he-IL"/>
              </w:rPr>
            </w:pPr>
          </w:p>
        </w:tc>
        <w:tc>
          <w:tcPr>
            <w:tcW w:w="2289" w:type="dxa"/>
            <w:tcBorders>
              <w:top w:val="nil"/>
              <w:left w:val="nil"/>
              <w:bottom w:val="single" w:sz="4" w:space="0" w:color="auto"/>
              <w:right w:val="nil"/>
            </w:tcBorders>
            <w:vAlign w:val="center"/>
          </w:tcPr>
          <w:p w:rsidR="004652F5" w:rsidRPr="00BF3AE2" w:rsidRDefault="004652F5" w:rsidP="00BF3AE2">
            <w:pPr>
              <w:jc w:val="center"/>
              <w:rPr>
                <w:rFonts w:ascii="Courier New" w:hAnsi="Courier New"/>
                <w:b/>
                <w:bCs/>
                <w:sz w:val="20"/>
                <w:szCs w:val="20"/>
                <w:rtl/>
                <w:lang w:eastAsia="he-IL"/>
              </w:rPr>
            </w:pPr>
            <w:r>
              <w:object w:dxaOrig="1605" w:dyaOrig="1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5pt;height:52.55pt" o:ole="">
                  <v:imagedata r:id="rId12" o:title=""/>
                </v:shape>
                <o:OLEObject Type="Embed" ProgID="PBrush" ShapeID="_x0000_i1025" DrawAspect="Content" ObjectID="_1782804707" r:id="rId13"/>
              </w:object>
            </w:r>
          </w:p>
        </w:tc>
        <w:tc>
          <w:tcPr>
            <w:tcW w:w="300" w:type="dxa"/>
            <w:vAlign w:val="center"/>
          </w:tcPr>
          <w:p w:rsidR="004652F5" w:rsidRPr="00BF3AE2" w:rsidRDefault="004652F5" w:rsidP="00BF3AE2">
            <w:pPr>
              <w:jc w:val="center"/>
              <w:rPr>
                <w:rFonts w:ascii="Courier New" w:hAnsi="Courier New"/>
                <w:b/>
                <w:bCs/>
                <w:lang w:eastAsia="he-IL"/>
              </w:rPr>
            </w:pPr>
          </w:p>
        </w:tc>
        <w:tc>
          <w:tcPr>
            <w:tcW w:w="2737" w:type="dxa"/>
            <w:tcBorders>
              <w:top w:val="nil"/>
              <w:left w:val="nil"/>
              <w:bottom w:val="single" w:sz="4" w:space="0" w:color="auto"/>
              <w:right w:val="nil"/>
            </w:tcBorders>
            <w:vAlign w:val="center"/>
          </w:tcPr>
          <w:p w:rsidR="004652F5" w:rsidRPr="00BF3AE2" w:rsidRDefault="004652F5" w:rsidP="00BF3AE2">
            <w:pPr>
              <w:jc w:val="center"/>
              <w:rPr>
                <w:rFonts w:ascii="Courier New" w:hAnsi="Courier New"/>
                <w:b/>
                <w:bCs/>
                <w:sz w:val="20"/>
                <w:szCs w:val="20"/>
                <w:lang w:eastAsia="he-IL"/>
              </w:rPr>
            </w:pPr>
            <w:r>
              <w:drawing>
                <wp:inline distT="0" distB="0" distL="0" distR="0" wp14:anchorId="0F310C73" wp14:editId="67B75F1C">
                  <wp:extent cx="704850" cy="361950"/>
                  <wp:effectExtent l="0" t="0" r="0" b="0"/>
                  <wp:docPr id="6"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9" cstate="print">
                            <a:extLst/>
                          </a:blip>
                          <a:stretch>
                            <a:fillRect/>
                          </a:stretch>
                        </pic:blipFill>
                        <pic:spPr>
                          <a:xfrm>
                            <a:off x="0" y="0"/>
                            <a:ext cx="704850" cy="361950"/>
                          </a:xfrm>
                          <a:prstGeom prst="rect">
                            <a:avLst/>
                          </a:prstGeom>
                        </pic:spPr>
                      </pic:pic>
                    </a:graphicData>
                  </a:graphic>
                </wp:inline>
              </w:drawing>
            </w:r>
          </w:p>
        </w:tc>
      </w:tr>
      <w:tr w:rsidR="004652F5" w:rsidRPr="00BF3AE2" w:rsidTr="0090550C">
        <w:tc>
          <w:tcPr>
            <w:tcW w:w="2960" w:type="dxa"/>
            <w:tcBorders>
              <w:top w:val="single" w:sz="4" w:space="0" w:color="auto"/>
              <w:left w:val="nil"/>
              <w:bottom w:val="nil"/>
              <w:right w:val="nil"/>
            </w:tcBorders>
            <w:vAlign w:val="bottom"/>
          </w:tcPr>
          <w:p w:rsidR="004652F5" w:rsidRPr="00BF3AE2" w:rsidRDefault="004652F5" w:rsidP="005C6E5C">
            <w:pPr>
              <w:jc w:val="center"/>
              <w:rPr>
                <w:rFonts w:ascii="Courier New" w:hAnsi="Courier New"/>
                <w:b/>
                <w:bCs/>
                <w:rtl/>
              </w:rPr>
            </w:pPr>
            <w:r>
              <w:rPr>
                <w:rFonts w:ascii="Courier New" w:hAnsi="Courier New"/>
                <w:b/>
                <w:bCs/>
                <w:rtl/>
              </w:rPr>
              <w:t>יונה אטדגי, שופט</w:t>
            </w:r>
          </w:p>
          <w:p w:rsidR="004652F5" w:rsidRPr="00BF3AE2" w:rsidRDefault="004652F5" w:rsidP="00BF3AE2">
            <w:pPr>
              <w:jc w:val="center"/>
              <w:rPr>
                <w:rFonts w:ascii="Courier New" w:hAnsi="Courier New"/>
                <w:b/>
                <w:bCs/>
                <w:lang w:eastAsia="he-IL"/>
              </w:rPr>
            </w:pPr>
            <w:r w:rsidRPr="00BF3AE2">
              <w:rPr>
                <w:rFonts w:ascii="Courier New" w:hAnsi="Courier New"/>
                <w:b/>
                <w:bCs/>
                <w:rtl/>
                <w:lang w:eastAsia="he-IL"/>
              </w:rPr>
              <w:t>אב"ד</w:t>
            </w:r>
          </w:p>
        </w:tc>
        <w:tc>
          <w:tcPr>
            <w:tcW w:w="236" w:type="dxa"/>
            <w:vAlign w:val="bottom"/>
          </w:tcPr>
          <w:p w:rsidR="004652F5" w:rsidRPr="00BF3AE2" w:rsidRDefault="004652F5" w:rsidP="00BF3AE2">
            <w:pPr>
              <w:jc w:val="center"/>
              <w:rPr>
                <w:rFonts w:ascii="Courier New" w:hAnsi="Courier New"/>
                <w:b/>
                <w:bCs/>
                <w:lang w:eastAsia="he-IL"/>
              </w:rPr>
            </w:pPr>
          </w:p>
        </w:tc>
        <w:tc>
          <w:tcPr>
            <w:tcW w:w="2289" w:type="dxa"/>
            <w:tcBorders>
              <w:top w:val="single" w:sz="4" w:space="0" w:color="auto"/>
              <w:left w:val="nil"/>
              <w:bottom w:val="nil"/>
              <w:right w:val="nil"/>
            </w:tcBorders>
          </w:tcPr>
          <w:p w:rsidR="004652F5" w:rsidRPr="00BF3AE2" w:rsidRDefault="004652F5" w:rsidP="00BF3AE2">
            <w:pPr>
              <w:jc w:val="center"/>
              <w:rPr>
                <w:rFonts w:ascii="Courier New" w:hAnsi="Courier New"/>
                <w:b/>
                <w:bCs/>
                <w:lang w:eastAsia="he-IL"/>
              </w:rPr>
            </w:pPr>
            <w:r>
              <w:rPr>
                <w:rFonts w:ascii="Courier New" w:hAnsi="Courier New" w:hint="cs"/>
                <w:b/>
                <w:bCs/>
                <w:rtl/>
                <w:lang w:eastAsia="he-IL"/>
              </w:rPr>
              <w:t>עידית ברקוביץ</w:t>
            </w:r>
            <w:r w:rsidRPr="00BF3AE2">
              <w:rPr>
                <w:rFonts w:ascii="Courier New" w:hAnsi="Courier New"/>
                <w:b/>
                <w:bCs/>
                <w:rtl/>
                <w:lang w:eastAsia="he-IL"/>
              </w:rPr>
              <w:t>, שופטת</w:t>
            </w:r>
          </w:p>
        </w:tc>
        <w:tc>
          <w:tcPr>
            <w:tcW w:w="300" w:type="dxa"/>
          </w:tcPr>
          <w:p w:rsidR="004652F5" w:rsidRPr="00BF3AE2" w:rsidRDefault="004652F5" w:rsidP="00BF3AE2">
            <w:pPr>
              <w:jc w:val="center"/>
              <w:rPr>
                <w:rFonts w:ascii="Courier New" w:hAnsi="Courier New"/>
                <w:b/>
                <w:bCs/>
                <w:lang w:eastAsia="he-IL"/>
              </w:rPr>
            </w:pPr>
          </w:p>
        </w:tc>
        <w:tc>
          <w:tcPr>
            <w:tcW w:w="2737" w:type="dxa"/>
            <w:tcBorders>
              <w:top w:val="single" w:sz="4" w:space="0" w:color="auto"/>
              <w:left w:val="nil"/>
              <w:bottom w:val="nil"/>
              <w:right w:val="nil"/>
            </w:tcBorders>
          </w:tcPr>
          <w:p w:rsidR="004652F5" w:rsidRPr="00BF3AE2" w:rsidRDefault="004652F5" w:rsidP="00F27E06">
            <w:pPr>
              <w:jc w:val="center"/>
              <w:rPr>
                <w:rFonts w:ascii="Courier New" w:hAnsi="Courier New"/>
                <w:b/>
                <w:bCs/>
                <w:lang w:eastAsia="he-IL"/>
              </w:rPr>
            </w:pPr>
            <w:r>
              <w:rPr>
                <w:rFonts w:ascii="Courier New" w:hAnsi="Courier New" w:hint="cs"/>
                <w:b/>
                <w:bCs/>
                <w:rtl/>
                <w:lang w:eastAsia="he-IL"/>
              </w:rPr>
              <w:t>טל לוי מיכאלי</w:t>
            </w:r>
            <w:r w:rsidRPr="005C6E5C">
              <w:rPr>
                <w:rFonts w:ascii="Courier New" w:hAnsi="Courier New"/>
                <w:b/>
                <w:bCs/>
                <w:rtl/>
                <w:lang w:eastAsia="he-IL"/>
              </w:rPr>
              <w:t xml:space="preserve">, </w:t>
            </w:r>
            <w:sdt>
              <w:sdtPr>
                <w:rPr>
                  <w:rFonts w:ascii="Courier New" w:hAnsi="Courier New"/>
                  <w:b/>
                  <w:bCs/>
                  <w:rtl/>
                  <w:lang w:eastAsia="he-IL"/>
                </w:rPr>
                <w:alias w:val="2143"/>
                <w:tag w:val="2143"/>
                <w:id w:val="1647695366"/>
                <w:placeholder>
                  <w:docPart w:val="E0CAB0465DB6471489EB10467B162A42"/>
                </w:placeholder>
                <w:text w:multiLine="1"/>
              </w:sdtPr>
              <w:sdtEndPr/>
              <w:sdtContent>
                <w:r>
                  <w:rPr>
                    <w:rFonts w:ascii="Courier New" w:hAnsi="Courier New" w:hint="cs"/>
                    <w:b/>
                    <w:bCs/>
                    <w:rtl/>
                    <w:lang w:eastAsia="he-IL"/>
                  </w:rPr>
                  <w:t>שופט</w:t>
                </w:r>
              </w:sdtContent>
            </w:sdt>
            <w:r>
              <w:rPr>
                <w:rFonts w:ascii="Courier New" w:hAnsi="Courier New" w:hint="cs"/>
                <w:b/>
                <w:bCs/>
                <w:rtl/>
                <w:lang w:eastAsia="he-IL"/>
              </w:rPr>
              <w:t>ת</w:t>
            </w:r>
          </w:p>
        </w:tc>
      </w:tr>
    </w:tbl>
    <w:p w:rsidR="004652F5" w:rsidRDefault="004652F5"/>
    <w:p w:rsidR="00694556" w:rsidRDefault="005B0F49" w:rsidP="00EA2EB3">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p>
    <w:p w:rsidR="00694556" w:rsidRDefault="00694556">
      <w:pPr>
        <w:spacing w:line="360" w:lineRule="auto"/>
        <w:jc w:val="both"/>
        <w:rPr>
          <w:rFonts w:ascii="Arial" w:hAnsi="Arial"/>
          <w:noProof w:val="0"/>
          <w:rtl/>
        </w:rPr>
      </w:pPr>
    </w:p>
    <w:sectPr w:rsidR="00694556" w:rsidSect="006B0CB7">
      <w:headerReference w:type="default" r:id="rId14"/>
      <w:footerReference w:type="default" r:id="rId15"/>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32F5" w:rsidRDefault="008732F5">
      <w:r>
        <w:separator/>
      </w:r>
    </w:p>
  </w:endnote>
  <w:endnote w:type="continuationSeparator" w:id="0">
    <w:p w:rsidR="008732F5" w:rsidRDefault="0087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B6EC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B6EC5">
      <w:rPr>
        <w:rStyle w:val="ab"/>
        <w:rtl/>
      </w:rPr>
      <w:t>10</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32F5" w:rsidRDefault="008732F5">
      <w:r>
        <w:separator/>
      </w:r>
    </w:p>
  </w:footnote>
  <w:footnote w:type="continuationSeparator" w:id="0">
    <w:p w:rsidR="008732F5" w:rsidRDefault="00873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8732F5">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32947-07-22</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שניידר ואח' נ' מדינת ישראל ואח'</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F17141"/>
    <w:multiLevelType w:val="hybridMultilevel"/>
    <w:tmpl w:val="3274D4B4"/>
    <w:lvl w:ilvl="0" w:tplc="96A822BC">
      <w:start w:val="1"/>
      <w:numFmt w:val="decimal"/>
      <w:lvlText w:val="%1."/>
      <w:lvlJc w:val="left"/>
      <w:pPr>
        <w:ind w:left="4320" w:hanging="360"/>
      </w:pPr>
      <w:rPr>
        <w:b w:val="0"/>
        <w:bCs w:val="0"/>
      </w:rPr>
    </w:lvl>
    <w:lvl w:ilvl="1" w:tplc="04090019">
      <w:start w:val="1"/>
      <w:numFmt w:val="lowerLetter"/>
      <w:lvlText w:val="%2."/>
      <w:lvlJc w:val="left"/>
      <w:pPr>
        <w:ind w:left="5040" w:hanging="360"/>
      </w:p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start w:val="1"/>
      <w:numFmt w:val="lowerLetter"/>
      <w:lvlText w:val="%5."/>
      <w:lvlJc w:val="left"/>
      <w:pPr>
        <w:ind w:left="7200" w:hanging="360"/>
      </w:pPr>
    </w:lvl>
    <w:lvl w:ilvl="5" w:tplc="0409001B">
      <w:start w:val="1"/>
      <w:numFmt w:val="lowerRoman"/>
      <w:lvlText w:val="%6."/>
      <w:lvlJc w:val="right"/>
      <w:pPr>
        <w:ind w:left="7920" w:hanging="180"/>
      </w:pPr>
    </w:lvl>
    <w:lvl w:ilvl="6" w:tplc="0409000F">
      <w:start w:val="1"/>
      <w:numFmt w:val="decimal"/>
      <w:lvlText w:val="%7."/>
      <w:lvlJc w:val="left"/>
      <w:pPr>
        <w:ind w:left="8640" w:hanging="360"/>
      </w:pPr>
    </w:lvl>
    <w:lvl w:ilvl="7" w:tplc="04090019">
      <w:start w:val="1"/>
      <w:numFmt w:val="lowerLetter"/>
      <w:lvlText w:val="%8."/>
      <w:lvlJc w:val="left"/>
      <w:pPr>
        <w:ind w:left="9360" w:hanging="360"/>
      </w:pPr>
    </w:lvl>
    <w:lvl w:ilvl="8" w:tplc="0409001B">
      <w:start w:val="1"/>
      <w:numFmt w:val="lowerRoman"/>
      <w:lvlText w:val="%9."/>
      <w:lvlJc w:val="right"/>
      <w:pPr>
        <w:ind w:left="100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44770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447707&amp;lt;/CaseID&amp;gt;_x000d__x000a_        &amp;lt;CaseMonth&amp;gt;7&amp;lt;/CaseMonth&amp;gt;_x000d__x000a_        &amp;lt;CaseYear&amp;gt;2022&amp;lt;/CaseYear&amp;gt;_x000d__x000a_        &amp;lt;CaseNumber&amp;gt;32947&amp;lt;/CaseNumber&amp;gt;_x000d__x000a_        &amp;lt;NumeratorGroupID&amp;gt;1&amp;lt;/NumeratorGroupID&amp;gt;_x000d__x000a_        &amp;lt;CaseName&amp;gt;שניידר ואח&amp;#39; נ&amp;#39; מדינת ישראל ואח&amp;#39;&amp;lt;/CaseName&amp;gt;_x000d__x000a_        &amp;lt;CourtID&amp;gt;15&amp;lt;/CourtID&amp;gt;_x000d__x000a_        &amp;lt;CaseTypeID&amp;gt;10001&amp;lt;/CaseTypeID&amp;gt;_x000d__x000a_        &amp;lt;CaseInterestID&amp;gt;10432&amp;lt;/CaseInterestID&amp;gt;_x000d__x000a_        &amp;lt;CaseJudgeName&amp;gt;יונה אטדג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32947-07-22&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7-17T16:59:00+03:00&amp;lt;/CaseOpenDate&amp;gt;_x000d__x000a_        &amp;lt;PleaTypeID&amp;gt;6&amp;lt;/PleaTypeID&amp;gt;_x000d__x000a_        &amp;lt;CourtLevelID&amp;gt;2&amp;lt;/CourtLevelID&amp;gt;_x000d__x000a_        &amp;lt;CourtLevelCaseTypeInterestID&amp;gt;1478&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ללשכות ההרכב  קבוע 20.5&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447707&amp;lt;/CaseID&amp;gt;_x000d__x000a_        &amp;lt;CaseMonth&amp;gt;7&amp;lt;/CaseMonth&amp;gt;_x000d__x000a_        &amp;lt;CaseYear&amp;gt;2022&amp;lt;/CaseYear&amp;gt;_x000d__x000a_        &amp;lt;CaseNumber&amp;gt;32947&amp;lt;/CaseNumber&amp;gt;_x000d__x000a_        &amp;lt;NumeratorGroupID&amp;gt;1&amp;lt;/NumeratorGroupID&amp;gt;_x000d__x000a_        &amp;lt;CaseName&amp;gt;שניידר ואח&amp;#39; נ&amp;#39; מדינת ישראל ואח&amp;#39;&amp;lt;/CaseName&amp;gt;_x000d__x000a_        &amp;lt;CourtID&amp;gt;15&amp;lt;/CourtID&amp;gt;_x000d__x000a_        &amp;lt;CaseTypeID&amp;gt;10001&amp;lt;/CaseTypeID&amp;gt;_x000d__x000a_        &amp;lt;CaseInterestID&amp;gt;10432&amp;lt;/CaseInterestID&amp;gt;_x000d__x000a_        &amp;lt;CaseJudgeName&amp;gt;יונה אטדג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32947-07-22&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2-07-17T16:59:00+03:00&amp;lt;/CaseOpenDate&amp;gt;_x000d__x000a_        &amp;lt;PleaTypeID&amp;gt;6&amp;lt;/PleaTypeID&amp;gt;_x000d__x000a_        &amp;lt;CourtLevelID&amp;gt;2&amp;lt;/CourtLevelID&amp;gt;_x000d__x000a_        &amp;lt;CourtLevelCaseTypeInterestID&amp;gt;1478&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ללשכות ההרכב  קבוע 20.5&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694882&amp;lt;/DecisionID&amp;gt;_x000d__x000a_        &amp;lt;DecisionName&amp;gt;פסק דין  שניתנה ע&amp;quot;י  יונה אטדגי&amp;lt;/DecisionName&amp;gt;_x000d__x000a_        &amp;lt;DecisionStatusID&amp;gt;1&amp;lt;/DecisionStatusID&amp;gt;_x000d__x000a_        &amp;lt;DecisionStatusChangeDate&amp;gt;2024-07-07T14:58:11.887+03:00&amp;lt;/DecisionStatusChangeDate&amp;gt;_x000d__x000a_        &amp;lt;DecisionSignatureDate&amp;gt;2024-07-07T14:58:01.77+03:00&amp;lt;/DecisionSignatureDate&amp;gt;_x000d__x000a_        &amp;lt;DecisionSignatureUserID&amp;gt;012356945@GOV.IL&amp;lt;/DecisionSignatureUserID&amp;gt;_x000d__x000a_        &amp;lt;DecisionCreateDate&amp;gt;2024-07-07T14:30:08.28+03:00&amp;lt;/DecisionCreateDate&amp;gt;_x000d__x000a_        &amp;lt;DecisionChangeDate&amp;gt;2024-07-07T14:58:12.433+03:00&amp;lt;/DecisionChangeDate&amp;gt;_x000d__x000a_        &amp;lt;DecisionChangeUserID&amp;gt;0217098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8021832&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23569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1709845@GOV.IL&amp;lt;/DecisionCreationUserID&amp;gt;_x000d__x000a_        &amp;lt;DecisionDisplayName&amp;gt;פסק דין  שניתנה ע&amp;quot;י  יונה אטדגי&amp;lt;/DecisionDisplayName&amp;gt;_x000d__x000a_        &amp;lt;IsScanned&amp;gt;false&amp;lt;/IsScanned&amp;gt;_x000d__x000a_        &amp;lt;DecisionSignatureUserName&amp;gt;יונה אטדג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2694882&amp;lt;/DecisionID&amp;gt;_x000d__x000a_        &amp;lt;CaseID&amp;gt;79447707&amp;lt;/CaseID&amp;gt;_x000d__x000a_        &amp;lt;IsOriginal&amp;gt;true&amp;lt;/IsOriginal&amp;gt;_x000d__x000a_        &amp;lt;IsDeleted&amp;gt;false&amp;lt;/IsDeleted&amp;gt;_x000d__x000a_        &amp;lt;CaseName&amp;gt;שניידר ואח&amp;#39; נ&amp;#39; מדינת ישראל ואח&amp;#39;&amp;lt;/CaseName&amp;gt;_x000d__x000a_        &amp;lt;CaseDisplayIdentifier&amp;gt;32947-07-22 ע&amp;quot;א&amp;lt;/CaseDisplayIdentifier&amp;gt;_x000d__x000a_      &amp;lt;/dt_DecisionCase&amp;gt;_x000d__x000a_      &amp;lt;dt_DecisionJudgePanel diffgr:id=&amp;quot;dt_DecisionJudgePanel1&amp;quot; msdata:rowOrder=&amp;quot;0&amp;quot;&amp;gt;_x000d__x000a_        &amp;lt;DecisionID&amp;gt;152694882&amp;lt;/DecisionID&amp;gt;_x000d__x000a_        &amp;lt;JudgeID&amp;gt;012356945@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694882&amp;lt;/DecisionID&amp;gt;_x000d__x000a_        &amp;lt;JudgeID&amp;gt;059216838@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694882&amp;lt;/DecisionID&amp;gt;_x000d__x000a_        &amp;lt;JudgeID&amp;gt;033159567@GOV.IL&amp;lt;/JudgeID&amp;gt;_x000d__x000a_        &amp;lt;OrdinalNumber&amp;gt;3&amp;lt;/OrdinalNumber&amp;gt;_x000d__x000a_      &amp;lt;/dt_DecisionJudgePanel&amp;gt;_x000d__x000a_    &amp;lt;/DecisionDS&amp;gt;_x000d__x000a_  &amp;lt;/diffgr:diffgram&amp;gt;_x000d__x000a_&amp;lt;/DecisionDS&amp;gt;"/>
    <w:docVar w:name="DecisionID" w:val="152694882"/>
    <w:docVar w:name="docID" w:val="448021832"/>
    <w:docVar w:name="judgeUPN" w:val="012356945@GOV.IL"/>
    <w:docVar w:name="NGCS.TemplateCaseInterestID" w:val="10432"/>
    <w:docVar w:name="NGCS.TemplateCaseTypeID" w:val="10001"/>
    <w:docVar w:name="NGCS.TemplateCourtID" w:val="15"/>
    <w:docVar w:name="NGCS.TemplateProceedingID" w:val="14"/>
    <w:docVar w:name="noteDocID" w:val="448021832"/>
    <w:docVar w:name="WordClientAssemblyName" w:val="NGCS.Decision.ClientWordBL"/>
    <w:docVar w:name="WordClientClassName" w:val="NGCS.Decision.ClientWordBL.JudgePanelSignDecisionClient"/>
  </w:docVars>
  <w:rsids>
    <w:rsidRoot w:val="00694556"/>
    <w:rsid w:val="00005C8B"/>
    <w:rsid w:val="000146C2"/>
    <w:rsid w:val="00016C35"/>
    <w:rsid w:val="000258FD"/>
    <w:rsid w:val="000564AB"/>
    <w:rsid w:val="000915E0"/>
    <w:rsid w:val="000B2E97"/>
    <w:rsid w:val="000D4A02"/>
    <w:rsid w:val="001072A9"/>
    <w:rsid w:val="00121F97"/>
    <w:rsid w:val="001277D7"/>
    <w:rsid w:val="00132017"/>
    <w:rsid w:val="0014234E"/>
    <w:rsid w:val="00145A87"/>
    <w:rsid w:val="0017304C"/>
    <w:rsid w:val="001C4003"/>
    <w:rsid w:val="001F5474"/>
    <w:rsid w:val="002352F7"/>
    <w:rsid w:val="00295DD1"/>
    <w:rsid w:val="00381D3A"/>
    <w:rsid w:val="003823DA"/>
    <w:rsid w:val="0041694D"/>
    <w:rsid w:val="0042188A"/>
    <w:rsid w:val="0043595F"/>
    <w:rsid w:val="004652F5"/>
    <w:rsid w:val="0047645A"/>
    <w:rsid w:val="004D49A3"/>
    <w:rsid w:val="004E6E3C"/>
    <w:rsid w:val="005124F1"/>
    <w:rsid w:val="005129D0"/>
    <w:rsid w:val="0051350E"/>
    <w:rsid w:val="00530BAD"/>
    <w:rsid w:val="00541598"/>
    <w:rsid w:val="00547DB7"/>
    <w:rsid w:val="00567324"/>
    <w:rsid w:val="005B0F49"/>
    <w:rsid w:val="005C7EC6"/>
    <w:rsid w:val="005D4BDB"/>
    <w:rsid w:val="005E5C60"/>
    <w:rsid w:val="00622BAA"/>
    <w:rsid w:val="00625C89"/>
    <w:rsid w:val="00633C4F"/>
    <w:rsid w:val="00644F69"/>
    <w:rsid w:val="00671BD5"/>
    <w:rsid w:val="006805C1"/>
    <w:rsid w:val="006816EC"/>
    <w:rsid w:val="00694556"/>
    <w:rsid w:val="006B0CB7"/>
    <w:rsid w:val="006B5553"/>
    <w:rsid w:val="006E1A53"/>
    <w:rsid w:val="007056AA"/>
    <w:rsid w:val="00715BEB"/>
    <w:rsid w:val="00744F41"/>
    <w:rsid w:val="007A24FE"/>
    <w:rsid w:val="007A35AA"/>
    <w:rsid w:val="007B4BC1"/>
    <w:rsid w:val="007D30BD"/>
    <w:rsid w:val="007F1048"/>
    <w:rsid w:val="00820005"/>
    <w:rsid w:val="0083107C"/>
    <w:rsid w:val="00846D27"/>
    <w:rsid w:val="008610A7"/>
    <w:rsid w:val="008732F5"/>
    <w:rsid w:val="008E1332"/>
    <w:rsid w:val="00903896"/>
    <w:rsid w:val="00927813"/>
    <w:rsid w:val="00944D13"/>
    <w:rsid w:val="00957C90"/>
    <w:rsid w:val="009E0263"/>
    <w:rsid w:val="009F0D51"/>
    <w:rsid w:val="00A0260A"/>
    <w:rsid w:val="00A267CF"/>
    <w:rsid w:val="00A43458"/>
    <w:rsid w:val="00A86D94"/>
    <w:rsid w:val="00AB6EC5"/>
    <w:rsid w:val="00AC4E19"/>
    <w:rsid w:val="00AF1ED6"/>
    <w:rsid w:val="00B0574F"/>
    <w:rsid w:val="00B32C61"/>
    <w:rsid w:val="00B368FE"/>
    <w:rsid w:val="00B80CBD"/>
    <w:rsid w:val="00BC14CD"/>
    <w:rsid w:val="00BC3369"/>
    <w:rsid w:val="00BF77EE"/>
    <w:rsid w:val="00C32E0F"/>
    <w:rsid w:val="00C42BF9"/>
    <w:rsid w:val="00C83E56"/>
    <w:rsid w:val="00CD0055"/>
    <w:rsid w:val="00CE7676"/>
    <w:rsid w:val="00CF4055"/>
    <w:rsid w:val="00D319B3"/>
    <w:rsid w:val="00D53924"/>
    <w:rsid w:val="00D60849"/>
    <w:rsid w:val="00D96D8C"/>
    <w:rsid w:val="00DB5363"/>
    <w:rsid w:val="00DD337E"/>
    <w:rsid w:val="00E00B6F"/>
    <w:rsid w:val="00E024D8"/>
    <w:rsid w:val="00E50B33"/>
    <w:rsid w:val="00E54642"/>
    <w:rsid w:val="00E97908"/>
    <w:rsid w:val="00EA2EB3"/>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6B0CB7"/>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P00">
    <w:name w:val="P00 תו"/>
    <w:link w:val="P000"/>
    <w:locked/>
    <w:rsid w:val="006B0CB7"/>
    <w:rPr>
      <w:noProof/>
      <w:szCs w:val="26"/>
      <w:lang w:eastAsia="he-IL"/>
    </w:rPr>
  </w:style>
  <w:style w:type="paragraph" w:customStyle="1" w:styleId="P000">
    <w:name w:val="P00"/>
    <w:link w:val="P00"/>
    <w:rsid w:val="006B0CB7"/>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default">
    <w:name w:val="default"/>
    <w:rsid w:val="006B0CB7"/>
    <w:rPr>
      <w:rFonts w:ascii="Times New Roman" w:hAnsi="Times New Roman" w:cs="Times New Roman" w:hint="default"/>
      <w:sz w:val="26"/>
      <w:szCs w:val="26"/>
    </w:rPr>
  </w:style>
  <w:style w:type="character" w:customStyle="1" w:styleId="big-number">
    <w:name w:val="big-number"/>
    <w:rsid w:val="006B0CB7"/>
    <w:rPr>
      <w:rFonts w:ascii="Times New Roman" w:hAnsi="Times New Roman" w:cs="Miriam" w:hint="default"/>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5272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
      <w:docPartPr>
        <w:name w:val="E759C56BA87A4DEAAC4911E3FAFF9670"/>
        <w:category>
          <w:name w:val="כללי"/>
          <w:gallery w:val="placeholder"/>
        </w:category>
        <w:types>
          <w:type w:val="bbPlcHdr"/>
        </w:types>
        <w:behaviors>
          <w:behavior w:val="content"/>
        </w:behaviors>
        <w:guid w:val="{720F0439-7868-4F36-A46B-83E16537B9D1}"/>
      </w:docPartPr>
      <w:docPartBody>
        <w:p w:rsidR="002854B8" w:rsidRDefault="00D75042" w:rsidP="00D75042">
          <w:pPr>
            <w:pStyle w:val="E759C56BA87A4DEAAC4911E3FAFF9670"/>
          </w:pPr>
          <w:r>
            <w:rPr>
              <w:rFonts w:cs="David"/>
              <w:b/>
              <w:bCs/>
              <w:rtl/>
            </w:rPr>
            <w:t>שם פרטי חותם</w:t>
          </w:r>
        </w:p>
      </w:docPartBody>
    </w:docPart>
    <w:docPart>
      <w:docPartPr>
        <w:name w:val="863BA5B8637045D8BECEA4C35AC962EC"/>
        <w:category>
          <w:name w:val="כללי"/>
          <w:gallery w:val="placeholder"/>
        </w:category>
        <w:types>
          <w:type w:val="bbPlcHdr"/>
        </w:types>
        <w:behaviors>
          <w:behavior w:val="content"/>
        </w:behaviors>
        <w:guid w:val="{0F4617E3-9FAC-4888-8654-993CED7875E5}"/>
      </w:docPartPr>
      <w:docPartBody>
        <w:p w:rsidR="002854B8" w:rsidRDefault="00D75042" w:rsidP="00D75042">
          <w:pPr>
            <w:pStyle w:val="863BA5B8637045D8BECEA4C35AC962EC"/>
          </w:pPr>
          <w:r>
            <w:rPr>
              <w:rFonts w:cs="David"/>
              <w:b/>
              <w:bCs/>
              <w:rtl/>
            </w:rPr>
            <w:t>שם משפחה חותם</w:t>
          </w:r>
        </w:p>
      </w:docPartBody>
    </w:docPart>
    <w:docPart>
      <w:docPartPr>
        <w:name w:val="E0CAB0465DB6471489EB10467B162A42"/>
        <w:category>
          <w:name w:val="כללי"/>
          <w:gallery w:val="placeholder"/>
        </w:category>
        <w:types>
          <w:type w:val="bbPlcHdr"/>
        </w:types>
        <w:behaviors>
          <w:behavior w:val="content"/>
        </w:behaviors>
        <w:guid w:val="{C88C7847-EA27-4CD9-9E7D-8F78BE07026C}"/>
      </w:docPartPr>
      <w:docPartBody>
        <w:p w:rsidR="002854B8" w:rsidRDefault="00D75042" w:rsidP="00D75042">
          <w:pPr>
            <w:pStyle w:val="E0CAB0465DB6471489EB10467B162A42"/>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2854B8"/>
    <w:rsid w:val="003E2267"/>
    <w:rsid w:val="00757D20"/>
    <w:rsid w:val="00BA621C"/>
    <w:rsid w:val="00CC5512"/>
    <w:rsid w:val="00D7504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 w:type="paragraph" w:customStyle="1" w:styleId="F19EF1FE74B041F09658B6AE9FA259FF">
    <w:name w:val="F19EF1FE74B041F09658B6AE9FA259FF"/>
    <w:rsid w:val="00D75042"/>
    <w:pPr>
      <w:bidi/>
    </w:pPr>
  </w:style>
  <w:style w:type="paragraph" w:customStyle="1" w:styleId="1F3098102D0144648AFD20ADEB76B822">
    <w:name w:val="1F3098102D0144648AFD20ADEB76B822"/>
    <w:rsid w:val="00D75042"/>
    <w:pPr>
      <w:bidi/>
    </w:pPr>
  </w:style>
  <w:style w:type="paragraph" w:customStyle="1" w:styleId="E759C56BA87A4DEAAC4911E3FAFF9670">
    <w:name w:val="E759C56BA87A4DEAAC4911E3FAFF9670"/>
    <w:rsid w:val="00D75042"/>
    <w:pPr>
      <w:bidi/>
    </w:pPr>
  </w:style>
  <w:style w:type="paragraph" w:customStyle="1" w:styleId="863BA5B8637045D8BECEA4C35AC962EC">
    <w:name w:val="863BA5B8637045D8BECEA4C35AC962EC"/>
    <w:rsid w:val="00D75042"/>
    <w:pPr>
      <w:bidi/>
    </w:pPr>
  </w:style>
  <w:style w:type="paragraph" w:customStyle="1" w:styleId="E0CAB0465DB6471489EB10467B162A42">
    <w:name w:val="E0CAB0465DB6471489EB10467B162A42"/>
    <w:rsid w:val="00D7504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79447707</CaseID>
    <CaseJudicialPersonPresentationDS>
      <CaseJudicalPersonActive>
        <CaseID>79447707</CaseID>
        <JudicialPersonID>012356945@GOV.IL</JudicialPersonID>
        <JudicialPersonTypeID>1</JudicialPersonTypeID>
        <JudicialTypeID>3</JudicialTypeID>
        <IsChairman>true</IsChairman>
        <TreatmentStartDate>2024-05-15T10:41:30.097+03:00</TreatmentStartDate>
        <TreatmentFinishDate>9999-12-31T23:59:59.997+02:00</TreatmentFinishDate>
        <IdentificationCardNumber>012356945</IdentificationCardNumber>
        <DisplayName>יונה אטדגי</DisplayName>
        <JudicialTypeName>הרכב שופטים</JudicialTypeName>
        <CaseJudicialGroupNumber>579801</CaseJudicialGroupNumber>
        <FirstName>יונה</FirstName>
        <LastName>אטדגי</LastName>
        <JudicialPersonTitle>שופט</JudicialPersonTitle>
      </CaseJudicalPersonActive>
      <CaseJudicalPersonActive>
        <CaseID>79447707</CaseID>
        <JudicialPersonID>059216838@GOV.IL</JudicialPersonID>
        <JudicialPersonTypeID>1</JudicialPersonTypeID>
        <JudicialTypeID>3</JudicialTypeID>
        <IsChairman>false</IsChairman>
        <TreatmentStartDate>2024-05-15T10:41:30.097+03:00</TreatmentStartDate>
        <TreatmentFinishDate>9999-12-31T23:59:59.997+02:00</TreatmentFinishDate>
        <IdentificationCardNumber>059216838</IdentificationCardNumber>
        <DisplayName>עידית ברקוביץ</DisplayName>
        <JudicialTypeName>הרכב שופטים</JudicialTypeName>
        <CaseJudicialGroupNumber>579801</CaseJudicialGroupNumber>
        <FirstName>עידית</FirstName>
        <LastName>ברקוביץ</LastName>
        <JudicialPersonTitle>שופט</JudicialPersonTitle>
      </CaseJudicalPersonActive>
      <CaseJudicalPersonActive>
        <CaseID>79447707</CaseID>
        <JudicialPersonID>033159567@GOV.IL</JudicialPersonID>
        <JudicialPersonTypeID>1</JudicialPersonTypeID>
        <JudicialTypeID>3</JudicialTypeID>
        <IsChairman>false</IsChairman>
        <TreatmentStartDate>2024-05-15T10:41:30.097+03:00</TreatmentStartDate>
        <TreatmentFinishDate>9999-12-31T23:59:59.997+02:00</TreatmentFinishDate>
        <IdentificationCardNumber>033159567</IdentificationCardNumber>
        <DisplayName>טל לוי-מיכאלי</DisplayName>
        <JudicialTypeName>הרכב שופטים</JudicialTypeName>
        <CaseJudicialGroupNumber>579801</CaseJudicialGroupNumber>
        <FirstName>טל</FirstName>
        <LastName>לוי-מיכאלי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איתן פלדמן</FullName>
        <FirstName>איתן</FirstName>
        <LastName>פלדמן</LastName>
        <PartyPropertyName/>
        <AuthenticationTypeAndNumber>מ.ר. 81070</AuthenticationTypeAndNumber>
        <RepresentatedOrRepresentativesNames>אברהם כהני</RepresentatedOrRepresentativesNames>
        <RepresentatedOrRepresentativesCount>1</RepresentatedOrRepresentativesCount>
        <InvitedBy/>
        <CaseID>79447707</CaseID>
        <CaseJudicialPersonPresentationDS>
          <CaseJudicalPersonActive>
            <CaseID>79447707</CaseID>
            <JudicialPersonID>012356945@GOV.IL</JudicialPersonID>
            <JudicialPersonTypeID>1</JudicialPersonTypeID>
            <JudicialTypeID>3</JudicialTypeID>
            <IsChairman>true</IsChairman>
            <TreatmentStartDate>2024-05-15T10:41:30.097+03:00</TreatmentStartDate>
            <TreatmentFinishDate>9999-12-31T23:59:59.997+02:00</TreatmentFinishDate>
            <IdentificationCardNumber>012356945</IdentificationCardNumber>
            <DisplayName>יונה אטדגי</DisplayName>
            <JudicialTypeName>הרכב שופטים</JudicialTypeName>
            <CaseJudicialGroupNumber>579801</CaseJudicialGroupNumber>
            <FirstName>יונה</FirstName>
            <LastName>אטדגי</LastName>
            <JudicialPersonTitle>שופט</JudicialPersonTitle>
          </CaseJudicalPersonActive>
          <CaseJudicalPersonActive>
            <CaseID>79447707</CaseID>
            <JudicialPersonID>059216838@GOV.IL</JudicialPersonID>
            <JudicialPersonTypeID>1</JudicialPersonTypeID>
            <JudicialTypeID>3</JudicialTypeID>
            <IsChairman>false</IsChairman>
            <TreatmentStartDate>2024-05-15T10:41:30.097+03:00</TreatmentStartDate>
            <TreatmentFinishDate>9999-12-31T23:59:59.997+02:00</TreatmentFinishDate>
            <IdentificationCardNumber>059216838</IdentificationCardNumber>
            <DisplayName>עידית ברקוביץ</DisplayName>
            <JudicialTypeName>הרכב שופטים</JudicialTypeName>
            <CaseJudicialGroupNumber>579801</CaseJudicialGroupNumber>
            <FirstName>עידית</FirstName>
            <LastName>ברקוביץ</LastName>
            <JudicialPersonTitle>שופט</JudicialPersonTitle>
          </CaseJudicalPersonActive>
          <CaseJudicalPersonActive>
            <CaseID>79447707</CaseID>
            <JudicialPersonID>033159567@GOV.IL</JudicialPersonID>
            <JudicialPersonTypeID>1</JudicialPersonTypeID>
            <JudicialTypeID>3</JudicialTypeID>
            <IsChairman>false</IsChairman>
            <TreatmentStartDate>2024-05-15T10:41:30.097+03:00</TreatmentStartDate>
            <TreatmentFinishDate>9999-12-31T23:59:59.997+02:00</TreatmentFinishDate>
            <IdentificationCardNumber>033159567</IdentificationCardNumber>
            <DisplayName>טל לוי-מיכאלי</DisplayName>
            <JudicialTypeName>הרכב שופטים</JudicialTypeName>
            <CaseJudicialGroupNumber>579801</CaseJudicialGroupNumber>
            <FirstName>טל</FirstName>
            <LastName>לוי-מיכאלי</LastName>
            <JudicialPersonTitle>שופט</JudicialPersonTitle>
          </CaseJudicalPersonActive>
        </CaseJudicialPersonPresentationDS>
        <CasePartyID>243709970</CasePartyID>
        <PartyTypeID>2</PartyTypeID>
        <ActivityStatusID>1</ActivityStatusID>
        <PartyAliasID>23</PartyAliasID>
        <PartyAliasName>בא כוח משיבים</PartyAliasName>
        <LegalEntityID>77686578</LegalEntityID>
        <CaseLegalEntityID>120574476</CaseLegalEntityID>
        <AuthenticationTypeID>4</AuthenticationTypeID>
        <AuthenticationTypeName>מ.ר.</AuthenticationTypeName>
        <LegalEntityNumber>81070</LegalEntityNumber>
        <IsMainPartyType>true</IsMainPartyType>
        <CaseDisplayIdentifier>32947-07-22</CaseDisplayIdentifier>
        <CaseTypeID>10001</CaseTypeID>
        <CaseTypeName>ערעור אזרחי (ע"א)</CaseTypeName>
        <CaseName>שניידר ואח' נ' מדינת ישראל ואח'</CaseName>
        <FullAddress>שבט 8/8 מודיעין-מכבים-רעות* </FullAddress>
        <EmailAddress>zvika@av-zamlaw.co.il</EmailAddress>
        <MotionID>0</MotionID>
        <CasePleaID>0</CasePleaID>
        <LinkedCaseID>0</LinkedCaseID>
        <PartyID>2</PartyID>
        <CasePartyCategoryID>2</CasePartyCategoryID>
        <LegalEntityAddressID>81214836</LegalEntityAddressID>
        <LegalEntityEmailAddressID>67913886</LegalEntityEmailAddressID>
        <PleaTypeID>6</PleaTypeID>
        <LawyerOfficeName>משרד עו"ד: צבי אבנון</LawyerOfficeName>
        <LawyerOfficeID>448122</LawyerOfficeID>
        <GroupPartyAlias/>
        <IsConverted>false</IsConverted>
        <LegalEntityNameID>86782178</LegalEntityNameID>
        <RepresentatedNamesOfAssistant/>
        <LegalEntityTypeID>4</LegalEntityTypeID>
        <IsVerdictExists>false</IsVerdictExists>
        <IsAsirAzir>false</IsAsirAzir>
        <MainAndSecSpec/>
        <IsPublicationProhibited>false</IsPublicationProhibited>
        <PublicationProhibitedFullName>איתן פלדמן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חנן שניידר</FullName>
        <FirstName>חנן</FirstName>
        <LastName>שניידר</LastName>
        <PartyPropertyName/>
        <AuthenticationTypeAndNumber>ת"ז 050290121</AuthenticationTypeAndNumber>
        <RepresentatedOrRepresentativesNames>אהב כהן</RepresentatedOrRepresentativesNames>
        <RepresentatedOrRepresentativesCount>1</RepresentatedOrRepresentativesCount>
        <InvitedBy/>
        <CaseID>79447707</CaseID>
        <CaseJudicialPersonPresentationDS>
          <CaseJudicalPersonActive>
            <CaseID>79447707</CaseID>
            <JudicialPersonID>012356945@GOV.IL</JudicialPersonID>
            <JudicialPersonTypeID>1</JudicialPersonTypeID>
            <JudicialTypeID>3</JudicialTypeID>
            <IsChairman>true</IsChairman>
            <TreatmentStartDate>2024-05-15T10:41:30.097+03:00</TreatmentStartDate>
            <TreatmentFinishDate>9999-12-31T23:59:59.997+02:00</TreatmentFinishDate>
            <IdentificationCardNumber>012356945</IdentificationCardNumber>
            <DisplayName>יונה אטדגי</DisplayName>
            <JudicialTypeName>הרכב שופטים</JudicialTypeName>
            <CaseJudicialGroupNumber>579801</CaseJudicialGroupNumber>
            <FirstName>יונה</FirstName>
            <LastName>אטדגי</LastName>
            <JudicialPersonTitle>שופט</JudicialPersonTitle>
          </CaseJudicalPersonActive>
          <CaseJudicalPersonActive>
            <CaseID>79447707</CaseID>
            <JudicialPersonID>059216838@GOV.IL</JudicialPersonID>
            <JudicialPersonTypeID>1</JudicialPersonTypeID>
            <JudicialTypeID>3</JudicialTypeID>
            <IsChairman>false</IsChairman>
            <TreatmentStartDate>2024-05-15T10:41:30.097+03:00</TreatmentStartDate>
            <TreatmentFinishDate>9999-12-31T23:59:59.997+02:00</TreatmentFinishDate>
            <IdentificationCardNumber>059216838</IdentificationCardNumber>
            <DisplayName>עידית ברקוביץ</DisplayName>
            <JudicialTypeName>הרכב שופטים</JudicialTypeName>
            <CaseJudicialGroupNumber>579801</CaseJudicialGroupNumber>
            <FirstName>עידית</FirstName>
            <LastName>ברקוביץ</LastName>
            <JudicialPersonTitle>שופט</JudicialPersonTitle>
          </CaseJudicalPersonActive>
          <CaseJudicalPersonActive>
            <CaseID>79447707</CaseID>
            <JudicialPersonID>033159567@GOV.IL</JudicialPersonID>
            <JudicialPersonTypeID>1</JudicialPersonTypeID>
            <JudicialTypeID>3</JudicialTypeID>
            <IsChairman>false</IsChairman>
            <TreatmentStartDate>2024-05-15T10:41:30.097+03:00</TreatmentStartDate>
            <TreatmentFinishDate>9999-12-31T23:59:59.997+02:00</TreatmentFinishDate>
            <IdentificationCardNumber>033159567</IdentificationCardNumber>
            <DisplayName>טל לוי-מיכאלי</DisplayName>
            <JudicialTypeName>הרכב שופטים</JudicialTypeName>
            <CaseJudicialGroupNumber>579801</CaseJudicialGroupNumber>
            <FirstName>טל</FirstName>
            <LastName>לוי-מיכאלי</LastName>
            <JudicialPersonTitle>שופט</JudicialPersonTitle>
          </CaseJudicalPersonActive>
        </CaseJudicialPersonPresentationDS>
        <CasePartyID>243709625</CasePartyID>
        <PartyTypeID>1</PartyTypeID>
        <ActivityStatusID>1</ActivityStatusID>
        <PartyAliasID>5</PartyAliasID>
        <PartyAliasName>מערער</PartyAliasName>
        <OrdinalNumber>1</OrdinalNumber>
        <LegalEntityID>3812942</LegalEntityID>
        <CaseLegalEntityID>120574345</CaseLegalEntityID>
        <AuthenticationTypeID>1</AuthenticationTypeID>
        <AuthenticationTypeName>ת"ז</AuthenticationTypeName>
        <LegalEntityNumber>050290121</LegalEntityNumber>
        <IsMainPartyType>true</IsMainPartyType>
        <CaseDisplayIdentifier>32947-07-22</CaseDisplayIdentifier>
        <CaseTypeID>10001</CaseTypeID>
        <CaseTypeName>ערעור אזרחי (ע"א)</CaseTypeName>
        <CaseName>שניידר ואח' נ' מדינת ישראל ואח'</CaseName>
        <FullAddress>שדרות ירושלים 57 רמת גן </FullAddress>
        <MotionID>0</MotionID>
        <CasePleaID>0</CasePleaID>
        <FatherName>חיים</FatherName>
        <LinkedCaseID>0</LinkedCaseID>
        <PartyID>1</PartyID>
        <CasePartyCategoryID>2</CasePartyCategoryID>
        <LegalEntityAddressID>86873059</LegalEntityAddressID>
        <PleaTypeID>6</PleaTypeID>
        <GroupPartyAlias>מערערים</GroupPartyAlias>
        <IsConverted>false</IsConverted>
        <LegalEntityRegisteredNameID>8958208</LegalEntityRegisteredNameID>
        <LegalEntityNameID>88936249</LegalEntityNameID>
        <RepresentatedNamesOfAssistant/>
        <LegalEntityTypeID>1</LegalEntityTypeID>
        <IsVerdictExists>false</IsVerdictExists>
        <IsAsirAzir>false</IsAsirAzir>
        <MainAndSecSpec/>
        <IsPublicationProhibited>false</IsPublicationProhibited>
        <PublicationProhibitedFullName>חנן שניידר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אהב כהן</FullName>
        <FirstName>אהב</FirstName>
        <LastName>כהן</LastName>
        <PartyPropertyName/>
        <AuthenticationTypeAndNumber>מ.ר. 74203</AuthenticationTypeAndNumber>
        <RepresentatedOrRepresentativesNames>חנן שניידר, ישי שניידר</RepresentatedOrRepresentativesNames>
        <RepresentatedOrRepresentativesCount>2</RepresentatedOrRepresentativesCount>
        <InvitedBy/>
        <CaseID>79447707</CaseID>
        <CaseJudicialPersonPresentationDS>
          <CaseJudicalPersonActive>
            <CaseID>79447707</CaseID>
            <JudicialPersonID>012356945@GOV.IL</JudicialPersonID>
            <JudicialPersonTypeID>1</JudicialPersonTypeID>
            <JudicialTypeID>3</JudicialTypeID>
            <IsChairman>true</IsChairman>
            <TreatmentStartDate>2024-05-15T10:41:30.097+03:00</TreatmentStartDate>
            <TreatmentFinishDate>9999-12-31T23:59:59.997+02:00</TreatmentFinishDate>
            <IdentificationCardNumber>012356945</IdentificationCardNumber>
            <DisplayName>יונה אטדגי</DisplayName>
            <JudicialTypeName>הרכב שופטים</JudicialTypeName>
            <CaseJudicialGroupNumber>579801</CaseJudicialGroupNumber>
            <FirstName>יונה</FirstName>
            <LastName>אטדגי</LastName>
            <JudicialPersonTitle>שופט</JudicialPersonTitle>
          </CaseJudicalPersonActive>
          <CaseJudicalPersonActive>
            <CaseID>79447707</CaseID>
            <JudicialPersonID>059216838@GOV.IL</JudicialPersonID>
            <JudicialPersonTypeID>1</JudicialPersonTypeID>
            <JudicialTypeID>3</JudicialTypeID>
            <IsChairman>false</IsChairman>
            <TreatmentStartDate>2024-05-15T10:41:30.097+03:00</TreatmentStartDate>
            <TreatmentFinishDate>9999-12-31T23:59:59.997+02:00</TreatmentFinishDate>
            <IdentificationCardNumber>059216838</IdentificationCardNumber>
            <DisplayName>עידית ברקוביץ</DisplayName>
            <JudicialTypeName>הרכב שופטים</JudicialTypeName>
            <CaseJudicialGroupNumber>579801</CaseJudicialGroupNumber>
            <FirstName>עידית</FirstName>
            <LastName>ברקוביץ</LastName>
            <JudicialPersonTitle>שופט</JudicialPersonTitle>
          </CaseJudicalPersonActive>
          <CaseJudicalPersonActive>
            <CaseID>79447707</CaseID>
            <JudicialPersonID>033159567@GOV.IL</JudicialPersonID>
            <JudicialPersonTypeID>1</JudicialPersonTypeID>
            <JudicialTypeID>3</JudicialTypeID>
            <IsChairman>false</IsChairman>
            <TreatmentStartDate>2024-05-15T10:41:30.097+03:00</TreatmentStartDate>
            <TreatmentFinishDate>9999-12-31T23:59:59.997+02:00</TreatmentFinishDate>
            <IdentificationCardNumber>033159567</IdentificationCardNumber>
            <DisplayName>טל לוי-מיכאלי</DisplayName>
            <JudicialTypeName>הרכב שופטים</JudicialTypeName>
            <CaseJudicialGroupNumber>579801</CaseJudicialGroupNumber>
            <FirstName>טל</FirstName>
            <LastName>לוי-מיכאלי</LastName>
            <JudicialPersonTitle>שופט</JudicialPersonTitle>
          </CaseJudicalPersonActive>
        </CaseJudicialPersonPresentationDS>
        <CasePartyID>243709631</CasePartyID>
        <PartyTypeID>2</PartyTypeID>
        <ActivityStatusID>1</ActivityStatusID>
        <PartyAliasID>24</PartyAliasID>
        <PartyAliasName>בא כוח מערערים</PartyAliasName>
        <OrdinalNumber>1</OrdinalNumber>
        <LegalEntityID>75151762</LegalEntityID>
        <CaseLegalEntityID>120574351</CaseLegalEntityID>
        <AuthenticationTypeID>4</AuthenticationTypeID>
        <AuthenticationTypeName>מ.ר.</AuthenticationTypeName>
        <LegalEntityNumber>74203</LegalEntityNumber>
        <IsMainPartyType>true</IsMainPartyType>
        <CaseDisplayIdentifier>32947-07-22</CaseDisplayIdentifier>
        <CaseTypeID>10001</CaseTypeID>
        <CaseTypeName>ערעור אזרחי (ע"א)</CaseTypeName>
        <CaseName>שניידר ואח' נ' מדינת ישראל ואח'</CaseName>
        <FullAddress>מנחם בגין 7 רמת גן קומה 8</FullAddress>
        <MotionID>0</MotionID>
        <CasePleaID>0</CasePleaID>
        <LinkedCaseID>0</LinkedCaseID>
        <PartyID>1</PartyID>
        <CasePartyCategoryID>2</CasePartyCategoryID>
        <LegalEntityAddressID>78198073</LegalEntityAddressID>
        <PleaTypeID>6</PleaTypeID>
        <LawyerOfficeName>משרד עו"ד אהב כהן</LawyerOfficeName>
        <LawyerOfficeID>75151763</LawyerOfficeID>
        <GroupPartyAlias/>
        <IsConverted>false</IsConverted>
        <LegalEntityNameID>81372643</LegalEntityNameID>
        <RepresentatedNamesOfAssistant/>
        <LegalEntityTypeID>4</LegalEntityTypeID>
        <IsVerdictExists>false</IsVerdictExists>
        <IsAsirAzir>false</IsAsirAzir>
        <MainAndSecSpec/>
        <IsPublicationProhibited>false</IsPublicationProhibited>
        <PublicationProhibitedFullName>אהב כהן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79447707</CaseID>
        <CaseJudicialPersonPresentationDS>
          <CaseJudicalPersonActive>
            <CaseID>79447707</CaseID>
            <JudicialPersonID>012356945@GOV.IL</JudicialPersonID>
            <JudicialPersonTypeID>1</JudicialPersonTypeID>
            <JudicialTypeID>3</JudicialTypeID>
            <IsChairman>true</IsChairman>
            <TreatmentStartDate>2024-05-15T10:41:30.097+03:00</TreatmentStartDate>
            <TreatmentFinishDate>9999-12-31T23:59:59.997+02:00</TreatmentFinishDate>
            <IdentificationCardNumber>012356945</IdentificationCardNumber>
            <DisplayName>יונה אטדגי</DisplayName>
            <JudicialTypeName>הרכב שופטים</JudicialTypeName>
            <CaseJudicialGroupNumber>579801</CaseJudicialGroupNumber>
            <FirstName>יונה</FirstName>
            <LastName>אטדגי</LastName>
            <JudicialPersonTitle>שופט</JudicialPersonTitle>
          </CaseJudicalPersonActive>
          <CaseJudicalPersonActive>
            <CaseID>79447707</CaseID>
            <JudicialPersonID>059216838@GOV.IL</JudicialPersonID>
            <JudicialPersonTypeID>1</JudicialPersonTypeID>
            <JudicialTypeID>3</JudicialTypeID>
            <IsChairman>false</IsChairman>
            <TreatmentStartDate>2024-05-15T10:41:30.097+03:00</TreatmentStartDate>
            <TreatmentFinishDate>9999-12-31T23:59:59.997+02:00</TreatmentFinishDate>
            <IdentificationCardNumber>059216838</IdentificationCardNumber>
            <DisplayName>עידית ברקוביץ</DisplayName>
            <JudicialTypeName>הרכב שופטים</JudicialTypeName>
            <CaseJudicialGroupNumber>579801</CaseJudicialGroupNumber>
            <FirstName>עידית</FirstName>
            <LastName>ברקוביץ</LastName>
            <JudicialPersonTitle>שופט</JudicialPersonTitle>
          </CaseJudicalPersonActive>
          <CaseJudicalPersonActive>
            <CaseID>79447707</CaseID>
            <JudicialPersonID>033159567@GOV.IL</JudicialPersonID>
            <JudicialPersonTypeID>1</JudicialPersonTypeID>
            <JudicialTypeID>3</JudicialTypeID>
            <IsChairman>false</IsChairman>
            <TreatmentStartDate>2024-05-15T10:41:30.097+03:00</TreatmentStartDate>
            <TreatmentFinishDate>9999-12-31T23:59:59.997+02:00</TreatmentFinishDate>
            <IdentificationCardNumber>033159567</IdentificationCardNumber>
            <DisplayName>טל לוי-מיכאלי</DisplayName>
            <JudicialTypeName>הרכב שופטים</JudicialTypeName>
            <CaseJudicialGroupNumber>579801</CaseJudicialGroupNumber>
            <FirstName>טל</FirstName>
            <LastName>לוי-מיכאלי</LastName>
            <JudicialPersonTitle>שופט</JudicialPersonTitle>
          </CaseJudicalPersonActive>
        </CaseJudicialPersonPresentationDS>
        <CasePartyID>245030088</CasePartyID>
        <PartyTypeID>2</PartyTypeID>
        <ActivityStatusID>1</ActivityStatusID>
        <PartyAliasID>23</PartyAliasID>
        <PartyAliasName>בא כוח משיבים</PartyAliasName>
        <OrdinalNumber>1</OrdinalNumber>
        <LegalEntityID>379600</LegalEntityID>
        <CaseLegalEntityID>121043599</CaseLegalEntityID>
        <AuthenticationTypeID>4</AuthenticationTypeID>
        <AuthenticationTypeName>מ.ר.</AuthenticationTypeName>
        <LegalEntityNumber>14771</LegalEntityNumber>
        <IsMainPartyType>true</IsMainPartyType>
        <CaseDisplayIdentifier>32947-07-22</CaseDisplayIdentifier>
        <CaseTypeID>10001</CaseTypeID>
        <CaseTypeName>ערעור אזרחי (ע"א)</CaseTypeName>
        <CaseName>שניידר ואח' נ' מדינת ישראל ואח'</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ליאב וינבאום</RepresentatedOrRepresentativesNames>
        <RepresentatedOrRepresentativesCount>1</RepresentatedOrRepresentativesCount>
        <InvitedBy/>
        <CaseID>79447707</CaseID>
        <CaseJudicialPersonPresentationDS>
          <CaseJudicalPersonActive>
            <CaseID>79447707</CaseID>
            <JudicialPersonID>012356945@GOV.IL</JudicialPersonID>
            <JudicialPersonTypeID>1</JudicialPersonTypeID>
            <JudicialTypeID>3</JudicialTypeID>
            <IsChairman>true</IsChairman>
            <TreatmentStartDate>2024-05-15T10:41:30.097+03:00</TreatmentStartDate>
            <TreatmentFinishDate>9999-12-31T23:59:59.997+02:00</TreatmentFinishDate>
            <IdentificationCardNumber>012356945</IdentificationCardNumber>
            <DisplayName>יונה אטדגי</DisplayName>
            <JudicialTypeName>הרכב שופטים</JudicialTypeName>
            <CaseJudicialGroupNumber>579801</CaseJudicialGroupNumber>
            <FirstName>יונה</FirstName>
            <LastName>אטדגי</LastName>
            <JudicialPersonTitle>שופט</JudicialPersonTitle>
          </CaseJudicalPersonActive>
          <CaseJudicalPersonActive>
            <CaseID>79447707</CaseID>
            <JudicialPersonID>059216838@GOV.IL</JudicialPersonID>
            <JudicialPersonTypeID>1</JudicialPersonTypeID>
            <JudicialTypeID>3</JudicialTypeID>
            <IsChairman>false</IsChairman>
            <TreatmentStartDate>2024-05-15T10:41:30.097+03:00</TreatmentStartDate>
            <TreatmentFinishDate>9999-12-31T23:59:59.997+02:00</TreatmentFinishDate>
            <IdentificationCardNumber>059216838</IdentificationCardNumber>
            <DisplayName>עידית ברקוביץ</DisplayName>
            <JudicialTypeName>הרכב שופטים</JudicialTypeName>
            <CaseJudicialGroupNumber>579801</CaseJudicialGroupNumber>
            <FirstName>עידית</FirstName>
            <LastName>ברקוביץ</LastName>
            <JudicialPersonTitle>שופט</JudicialPersonTitle>
          </CaseJudicalPersonActive>
          <CaseJudicalPersonActive>
            <CaseID>79447707</CaseID>
            <JudicialPersonID>033159567@GOV.IL</JudicialPersonID>
            <JudicialPersonTypeID>1</JudicialPersonTypeID>
            <JudicialTypeID>3</JudicialTypeID>
            <IsChairman>false</IsChairman>
            <TreatmentStartDate>2024-05-15T10:41:30.097+03:00</TreatmentStartDate>
            <TreatmentFinishDate>9999-12-31T23:59:59.997+02:00</TreatmentFinishDate>
            <IdentificationCardNumber>033159567</IdentificationCardNumber>
            <DisplayName>טל לוי-מיכאלי</DisplayName>
            <JudicialTypeName>הרכב שופטים</JudicialTypeName>
            <CaseJudicialGroupNumber>579801</CaseJudicialGroupNumber>
            <FirstName>טל</FirstName>
            <LastName>לוי-מיכאלי</LastName>
            <JudicialPersonTitle>שופט</JudicialPersonTitle>
          </CaseJudicalPersonActive>
        </CaseJudicialPersonPresentationDS>
        <CasePartyID>243709627</CasePartyID>
        <PartyTypeID>1</PartyTypeID>
        <ActivityStatusID>1</ActivityStatusID>
        <PartyAliasID>4</PartyAliasID>
        <PartyAliasName>משיב</PartyAliasName>
        <OrdinalNumber>1</OrdinalNumber>
        <LegalEntityID>4</LegalEntityID>
        <CaseLegalEntityID>120574347</CaseLegalEntityID>
        <AuthenticationTypeID>41</AuthenticationTypeID>
        <AuthenticationTypeName>מדינת ישראל </AuthenticationTypeName>
        <LegalEntityNumber/>
        <IsMainPartyType>true</IsMainPartyType>
        <CaseDisplayIdentifier>32947-07-22</CaseDisplayIdentifier>
        <CaseTypeID>10001</CaseTypeID>
        <CaseTypeName>ערעור אזרחי (ע"א)</CaseTypeName>
        <CaseName>שניידר ואח' נ' מדינת ישראל ואח'</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ישי שניידר</FullName>
        <FirstName>ישי</FirstName>
        <LastName>שניידר</LastName>
        <PartyPropertyName/>
        <AuthenticationTypeAndNumber>ת"ז 041706128</AuthenticationTypeAndNumber>
        <RepresentatedOrRepresentativesNames>אהב כהן</RepresentatedOrRepresentativesNames>
        <RepresentatedOrRepresentativesCount>1</RepresentatedOrRepresentativesCount>
        <InvitedBy/>
        <CaseID>79447707</CaseID>
        <CaseJudicialPersonPresentationDS>
          <CaseJudicalPersonActive>
            <CaseID>79447707</CaseID>
            <JudicialPersonID>012356945@GOV.IL</JudicialPersonID>
            <JudicialPersonTypeID>1</JudicialPersonTypeID>
            <JudicialTypeID>3</JudicialTypeID>
            <IsChairman>true</IsChairman>
            <TreatmentStartDate>2024-05-15T10:41:30.097+03:00</TreatmentStartDate>
            <TreatmentFinishDate>9999-12-31T23:59:59.997+02:00</TreatmentFinishDate>
            <IdentificationCardNumber>012356945</IdentificationCardNumber>
            <DisplayName>יונה אטדגי</DisplayName>
            <JudicialTypeName>הרכב שופטים</JudicialTypeName>
            <CaseJudicialGroupNumber>579801</CaseJudicialGroupNumber>
            <FirstName>יונה</FirstName>
            <LastName>אטדגי</LastName>
            <JudicialPersonTitle>שופט</JudicialPersonTitle>
          </CaseJudicalPersonActive>
          <CaseJudicalPersonActive>
            <CaseID>79447707</CaseID>
            <JudicialPersonID>059216838@GOV.IL</JudicialPersonID>
            <JudicialPersonTypeID>1</JudicialPersonTypeID>
            <JudicialTypeID>3</JudicialTypeID>
            <IsChairman>false</IsChairman>
            <TreatmentStartDate>2024-05-15T10:41:30.097+03:00</TreatmentStartDate>
            <TreatmentFinishDate>9999-12-31T23:59:59.997+02:00</TreatmentFinishDate>
            <IdentificationCardNumber>059216838</IdentificationCardNumber>
            <DisplayName>עידית ברקוביץ</DisplayName>
            <JudicialTypeName>הרכב שופטים</JudicialTypeName>
            <CaseJudicialGroupNumber>579801</CaseJudicialGroupNumber>
            <FirstName>עידית</FirstName>
            <LastName>ברקוביץ</LastName>
            <JudicialPersonTitle>שופט</JudicialPersonTitle>
          </CaseJudicalPersonActive>
          <CaseJudicalPersonActive>
            <CaseID>79447707</CaseID>
            <JudicialPersonID>033159567@GOV.IL</JudicialPersonID>
            <JudicialPersonTypeID>1</JudicialPersonTypeID>
            <JudicialTypeID>3</JudicialTypeID>
            <IsChairman>false</IsChairman>
            <TreatmentStartDate>2024-05-15T10:41:30.097+03:00</TreatmentStartDate>
            <TreatmentFinishDate>9999-12-31T23:59:59.997+02:00</TreatmentFinishDate>
            <IdentificationCardNumber>033159567</IdentificationCardNumber>
            <DisplayName>טל לוי-מיכאלי</DisplayName>
            <JudicialTypeName>הרכב שופטים</JudicialTypeName>
            <CaseJudicialGroupNumber>579801</CaseJudicialGroupNumber>
            <FirstName>טל</FirstName>
            <LastName>לוי-מיכאלי</LastName>
            <JudicialPersonTitle>שופט</JudicialPersonTitle>
          </CaseJudicalPersonActive>
        </CaseJudicialPersonPresentationDS>
        <CasePartyID>243709626</CasePartyID>
        <PartyTypeID>1</PartyTypeID>
        <ActivityStatusID>1</ActivityStatusID>
        <PartyAliasID>5</PartyAliasID>
        <PartyAliasName>מערער</PartyAliasName>
        <OrdinalNumber>2</OrdinalNumber>
        <LegalEntityID>72779201</LegalEntityID>
        <CaseLegalEntityID>120574346</CaseLegalEntityID>
        <AuthenticationTypeID>1</AuthenticationTypeID>
        <AuthenticationTypeName>ת"ז</AuthenticationTypeName>
        <LegalEntityNumber>041706128</LegalEntityNumber>
        <IsMainPartyType>true</IsMainPartyType>
        <CaseDisplayIdentifier>32947-07-22</CaseDisplayIdentifier>
        <CaseTypeID>10001</CaseTypeID>
        <CaseTypeName>ערעור אזרחי (ע"א)</CaseTypeName>
        <CaseName>שניידר ואח' נ' מדינת ישראל ואח'</CaseName>
        <FullAddress>שדרות ירושלים 57 רמת גן </FullAddress>
        <MotionID>0</MotionID>
        <CasePleaID>0</CasePleaID>
        <FatherName>חנן</FatherName>
        <LinkedCaseID>0</LinkedCaseID>
        <PartyID>1</PartyID>
        <CasePartyCategoryID>2</CasePartyCategoryID>
        <LegalEntityAddressID>86873070</LegalEntityAddressID>
        <PleaTypeID>6</PleaTypeID>
        <GroupPartyAlias>מערערים</GroupPartyAlias>
        <IsConverted>false</IsConverted>
        <LegalEntityRegisteredNameID>8958209</LegalEntityRegisteredNameID>
        <LegalEntityNameID>88936250</LegalEntityNameID>
        <RepresentatedNamesOfAssistant/>
        <LegalEntityTypeID>1</LegalEntityTypeID>
        <IsVerdictExists>false</IsVerdictExists>
        <IsAsirAzir>false</IsAsirAzir>
        <MainAndSecSpec/>
        <IsPublicationProhibited>false</IsPublicationProhibited>
        <PublicationProhibitedFullName>ישי שניידר</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אברהם כהני</FullName>
        <FirstName>אברהם</FirstName>
        <LastName>כהני</LastName>
        <PartyPropertyName/>
        <AuthenticationTypeAndNumber>ת"ז 053272589</AuthenticationTypeAndNumber>
        <RepresentatedOrRepresentativesNames>איתן פלדמן</RepresentatedOrRepresentativesNames>
        <RepresentatedOrRepresentativesCount>1</RepresentatedOrRepresentativesCount>
        <InvitedBy/>
        <CaseID>79447707</CaseID>
        <CaseJudicialPersonPresentationDS>
          <CaseJudicalPersonActive>
            <CaseID>79447707</CaseID>
            <JudicialPersonID>012356945@GOV.IL</JudicialPersonID>
            <JudicialPersonTypeID>1</JudicialPersonTypeID>
            <JudicialTypeID>3</JudicialTypeID>
            <IsChairman>true</IsChairman>
            <TreatmentStartDate>2024-05-15T10:41:30.097+03:00</TreatmentStartDate>
            <TreatmentFinishDate>9999-12-31T23:59:59.997+02:00</TreatmentFinishDate>
            <IdentificationCardNumber>012356945</IdentificationCardNumber>
            <DisplayName>יונה אטדגי</DisplayName>
            <JudicialTypeName>הרכב שופטים</JudicialTypeName>
            <CaseJudicialGroupNumber>579801</CaseJudicialGroupNumber>
            <FirstName>יונה</FirstName>
            <LastName>אטדגי</LastName>
            <JudicialPersonTitle>שופט</JudicialPersonTitle>
          </CaseJudicalPersonActive>
          <CaseJudicalPersonActive>
            <CaseID>79447707</CaseID>
            <JudicialPersonID>059216838@GOV.IL</JudicialPersonID>
            <JudicialPersonTypeID>1</JudicialPersonTypeID>
            <JudicialTypeID>3</JudicialTypeID>
            <IsChairman>false</IsChairman>
            <TreatmentStartDate>2024-05-15T10:41:30.097+03:00</TreatmentStartDate>
            <TreatmentFinishDate>9999-12-31T23:59:59.997+02:00</TreatmentFinishDate>
            <IdentificationCardNumber>059216838</IdentificationCardNumber>
            <DisplayName>עידית ברקוביץ</DisplayName>
            <JudicialTypeName>הרכב שופטים</JudicialTypeName>
            <CaseJudicialGroupNumber>579801</CaseJudicialGroupNumber>
            <FirstName>עידית</FirstName>
            <LastName>ברקוביץ</LastName>
            <JudicialPersonTitle>שופט</JudicialPersonTitle>
          </CaseJudicalPersonActive>
          <CaseJudicalPersonActive>
            <CaseID>79447707</CaseID>
            <JudicialPersonID>033159567@GOV.IL</JudicialPersonID>
            <JudicialPersonTypeID>1</JudicialPersonTypeID>
            <JudicialTypeID>3</JudicialTypeID>
            <IsChairman>false</IsChairman>
            <TreatmentStartDate>2024-05-15T10:41:30.097+03:00</TreatmentStartDate>
            <TreatmentFinishDate>9999-12-31T23:59:59.997+02:00</TreatmentFinishDate>
            <IdentificationCardNumber>033159567</IdentificationCardNumber>
            <DisplayName>טל לוי-מיכאלי</DisplayName>
            <JudicialTypeName>הרכב שופטים</JudicialTypeName>
            <CaseJudicialGroupNumber>579801</CaseJudicialGroupNumber>
            <FirstName>טל</FirstName>
            <LastName>לוי-מיכאלי</LastName>
            <JudicialPersonTitle>שופט</JudicialPersonTitle>
          </CaseJudicalPersonActive>
        </CaseJudicialPersonPresentationDS>
        <CasePartyID>243709628</CasePartyID>
        <PartyTypeID>1</PartyTypeID>
        <ActivityStatusID>1</ActivityStatusID>
        <PartyAliasID>4</PartyAliasID>
        <PartyAliasName>משיב</PartyAliasName>
        <OrdinalNumber>2</OrdinalNumber>
        <LegalEntityID>78656701</LegalEntityID>
        <CaseLegalEntityID>120574348</CaseLegalEntityID>
        <AuthenticationTypeID>1</AuthenticationTypeID>
        <AuthenticationTypeName>ת"ז</AuthenticationTypeName>
        <LegalEntityNumber>053272589</LegalEntityNumber>
        <IsMainPartyType>true</IsMainPartyType>
        <CaseDisplayIdentifier>32947-07-22</CaseDisplayIdentifier>
        <CaseTypeID>10001</CaseTypeID>
        <CaseTypeName>ערעור אזרחי (ע"א)</CaseTypeName>
        <CaseName>שניידר ואח' נ' מדינת ישראל ואח'</CaseName>
        <FullAddress>פנחס אפשטיין 9/12 בני ברק להמצאה</FullAddress>
        <MotionID>0</MotionID>
        <CasePleaID>0</CasePleaID>
        <FatherName>נוזרת</FatherName>
        <LinkedCaseID>0</LinkedCaseID>
        <PartyID>2</PartyID>
        <CasePartyCategoryID>2</CasePartyCategoryID>
        <LegalEntityAddressID>83492163</LegalEntityAddressID>
        <PleaTypeID>6</PleaTypeID>
        <GroupPartyAlias>משיבים</GroupPartyAlias>
        <IsConverted>false</IsConverted>
        <LegalEntityRegisteredNameID>8958211</LegalEntityRegisteredNameID>
        <LegalEntityNameID>88936252</LegalEntityNameID>
        <RepresentatedNamesOfAssistant/>
        <LegalEntityTypeID>1</LegalEntityTypeID>
        <IsVerdictExists>false</IsVerdictExists>
        <IsAsirAzir>false</IsAsirAzir>
        <MainAndSecSpec/>
        <IsPublicationProhibited>false</IsPublicationProhibited>
        <PublicationProhibitedFullName>אברהם כהני</PublicationProhibitedFullName>
      </CaseParties>
    </CasePartiesSelectionDS>
    <DecisionName>פסק דין  שניתנה ע"י  יונה אטדגי</DecisionName>
    <CourtDisplayName>בית המשפט המחוזי בתל אביב -יפו</CourtDisplayName>
    <IsCaseJudgePanel>true</IsCaseJudgePanel>
    <DecisionSignatureDate>2024-07-07T14:26:02.2750458+03:00</DecisionSignatureDate>
    <OpenCaseDate>2022-07-17T16:59:00+03:00</OpenCaseDate>
    <CaseFeeSum>0.000</CaseFeeSum>
    <DecisionTypeID>2</DecisionTypeID>
    <DecisionSignatureUserName>יונה אטדגי</DecisionSignatureUserName>
    <DecisionSignatureDateHebrew>2024-07-07T14:26:02.2750458+03:00</DecisionSignatureDateHebrew>
    <DecisionWriterID>012356945@GOV.IL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שניידר ואח' נ' מדינת ישראל ואח'</CaseName>
    <DecisionNumberInCase>5</DecisionNumberInCase>
  </dt_Decision>
  <dt_DecisionCase>
    <DecisionID>0</DecisionID>
    <CaseID>79447707</CaseID>
    <CaseJudicialPersonPresentationDS>
      <CaseJudicalPersonActive>
        <CaseID>79447707</CaseID>
        <JudicialPersonID>012356945@GOV.IL</JudicialPersonID>
        <JudicialPersonTypeID>1</JudicialPersonTypeID>
        <JudicialTypeID>3</JudicialTypeID>
        <IsChairman>true</IsChairman>
        <TreatmentStartDate>2024-05-15T10:41:30.097+03:00</TreatmentStartDate>
        <TreatmentFinishDate>9999-12-31T23:59:59.997+02:00</TreatmentFinishDate>
        <IdentificationCardNumber>012356945</IdentificationCardNumber>
        <DisplayName>יונה אטדגי</DisplayName>
        <JudicialTypeName>הרכב שופטים</JudicialTypeName>
        <CaseJudicialGroupNumber>579801</CaseJudicialGroupNumber>
        <FirstName>יונה</FirstName>
        <LastName>אטדגי</LastName>
        <JudicialPersonTitle>שופט</JudicialPersonTitle>
      </CaseJudicalPersonActive>
      <CaseJudicalPersonActive>
        <CaseID>79447707</CaseID>
        <JudicialPersonID>059216838@GOV.IL</JudicialPersonID>
        <JudicialPersonTypeID>1</JudicialPersonTypeID>
        <JudicialTypeID>3</JudicialTypeID>
        <IsChairman>false</IsChairman>
        <TreatmentStartDate>2024-05-15T10:41:30.097+03:00</TreatmentStartDate>
        <TreatmentFinishDate>9999-12-31T23:59:59.997+02:00</TreatmentFinishDate>
        <IdentificationCardNumber>059216838</IdentificationCardNumber>
        <DisplayName>עידית ברקוביץ</DisplayName>
        <JudicialTypeName>הרכב שופטים</JudicialTypeName>
        <CaseJudicialGroupNumber>579801</CaseJudicialGroupNumber>
        <FirstName>עידית</FirstName>
        <LastName>ברקוביץ</LastName>
        <JudicialPersonTitle>שופט</JudicialPersonTitle>
      </CaseJudicalPersonActive>
      <CaseJudicalPersonActive>
        <CaseID>79447707</CaseID>
        <JudicialPersonID>033159567@GOV.IL</JudicialPersonID>
        <JudicialPersonTypeID>1</JudicialPersonTypeID>
        <JudicialTypeID>3</JudicialTypeID>
        <IsChairman>false</IsChairman>
        <TreatmentStartDate>2024-05-15T10:41:30.097+03:00</TreatmentStartDate>
        <TreatmentFinishDate>9999-12-31T23:59:59.997+02:00</TreatmentFinishDate>
        <IdentificationCardNumber>033159567</IdentificationCardNumber>
        <DisplayName>טל לוי-מיכאלי</DisplayName>
        <JudicialTypeName>הרכב שופטים</JudicialTypeName>
        <CaseJudicialGroupNumber>579801</CaseJudicialGroupNumber>
        <FirstName>טל</FirstName>
        <LastName>לוי-מיכאלי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איתן פלדמן</FullName>
        <FirstName>איתן</FirstName>
        <LastName>פלדמן</LastName>
        <PartyPropertyName/>
        <AuthenticationTypeAndNumber>מ.ר. 81070</AuthenticationTypeAndNumber>
        <RepresentatedOrRepresentativesNames>אברהם כהני</RepresentatedOrRepresentativesNames>
        <RepresentatedOrRepresentativesCount>1</RepresentatedOrRepresentativesCount>
        <InvitedBy/>
        <CaseID>79447707</CaseID>
        <CaseJudicialPersonPresentationDS>
          <CaseJudicalPersonActive>
            <CaseID>79447707</CaseID>
            <JudicialPersonID>012356945@GOV.IL</JudicialPersonID>
            <JudicialPersonTypeID>1</JudicialPersonTypeID>
            <JudicialTypeID>3</JudicialTypeID>
            <IsChairman>true</IsChairman>
            <TreatmentStartDate>2024-05-15T10:41:30.097+03:00</TreatmentStartDate>
            <TreatmentFinishDate>9999-12-31T23:59:59.997+02:00</TreatmentFinishDate>
            <IdentificationCardNumber>012356945</IdentificationCardNumber>
            <DisplayName>יונה אטדגי</DisplayName>
            <JudicialTypeName>הרכב שופטים</JudicialTypeName>
            <CaseJudicialGroupNumber>579801</CaseJudicialGroupNumber>
            <FirstName>יונה</FirstName>
            <LastName>אטדגי</LastName>
            <JudicialPersonTitle>שופט</JudicialPersonTitle>
          </CaseJudicalPersonActive>
          <CaseJudicalPersonActive>
            <CaseID>79447707</CaseID>
            <JudicialPersonID>059216838@GOV.IL</JudicialPersonID>
            <JudicialPersonTypeID>1</JudicialPersonTypeID>
            <JudicialTypeID>3</JudicialTypeID>
            <IsChairman>false</IsChairman>
            <TreatmentStartDate>2024-05-15T10:41:30.097+03:00</TreatmentStartDate>
            <TreatmentFinishDate>9999-12-31T23:59:59.997+02:00</TreatmentFinishDate>
            <IdentificationCardNumber>059216838</IdentificationCardNumber>
            <DisplayName>עידית ברקוביץ</DisplayName>
            <JudicialTypeName>הרכב שופטים</JudicialTypeName>
            <CaseJudicialGroupNumber>579801</CaseJudicialGroupNumber>
            <FirstName>עידית</FirstName>
            <LastName>ברקוביץ</LastName>
            <JudicialPersonTitle>שופט</JudicialPersonTitle>
          </CaseJudicalPersonActive>
          <CaseJudicalPersonActive>
            <CaseID>79447707</CaseID>
            <JudicialPersonID>033159567@GOV.IL</JudicialPersonID>
            <JudicialPersonTypeID>1</JudicialPersonTypeID>
            <JudicialTypeID>3</JudicialTypeID>
            <IsChairman>false</IsChairman>
            <TreatmentStartDate>2024-05-15T10:41:30.097+03:00</TreatmentStartDate>
            <TreatmentFinishDate>9999-12-31T23:59:59.997+02:00</TreatmentFinishDate>
            <IdentificationCardNumber>033159567</IdentificationCardNumber>
            <DisplayName>טל לוי-מיכאלי</DisplayName>
            <JudicialTypeName>הרכב שופטים</JudicialTypeName>
            <CaseJudicialGroupNumber>579801</CaseJudicialGroupNumber>
            <FirstName>טל</FirstName>
            <LastName>לוי-מיכאלי</LastName>
            <JudicialPersonTitle>שופט</JudicialPersonTitle>
          </CaseJudicalPersonActive>
        </CaseJudicialPersonPresentationDS>
        <CasePartyID>243709970</CasePartyID>
        <PartyTypeID>2</PartyTypeID>
        <ActivityStatusID>1</ActivityStatusID>
        <PartyAliasID>23</PartyAliasID>
        <PartyAliasName>בא כוח משיבים</PartyAliasName>
        <LegalEntityID>77686578</LegalEntityID>
        <CaseLegalEntityID>120574476</CaseLegalEntityID>
        <AuthenticationTypeID>4</AuthenticationTypeID>
        <AuthenticationTypeName>מ.ר.</AuthenticationTypeName>
        <LegalEntityNumber>81070</LegalEntityNumber>
        <IsMainPartyType>true</IsMainPartyType>
        <CaseDisplayIdentifier>32947-07-22</CaseDisplayIdentifier>
        <CaseTypeID>10001</CaseTypeID>
        <CaseTypeName>ערעור אזרחי (ע"א)</CaseTypeName>
        <CaseName>שניידר ואח' נ' מדינת ישראל ואח'</CaseName>
        <FullAddress>שבט 8/8 מודיעין-מכבים-רעות* </FullAddress>
        <EmailAddress>zvika@av-zamlaw.co.il</EmailAddress>
        <MotionID>0</MotionID>
        <CasePleaID>0</CasePleaID>
        <LinkedCaseID>0</LinkedCaseID>
        <PartyID>2</PartyID>
        <CasePartyCategoryID>2</CasePartyCategoryID>
        <LegalEntityAddressID>81214836</LegalEntityAddressID>
        <LegalEntityEmailAddressID>67913886</LegalEntityEmailAddressID>
        <PleaTypeID>6</PleaTypeID>
        <LawyerOfficeName>משרד עו"ד: צבי אבנון</LawyerOfficeName>
        <LawyerOfficeID>448122</LawyerOfficeID>
        <GroupPartyAlias/>
        <IsConverted>false</IsConverted>
        <LegalEntityNameID>86782178</LegalEntityNameID>
        <RepresentatedNamesOfAssistant/>
        <LegalEntityTypeID>4</LegalEntityTypeID>
        <IsVerdictExists>false</IsVerdictExists>
        <IsAsirAzir>false</IsAsirAzir>
        <MainAndSecSpec/>
        <IsPublicationProhibited>false</IsPublicationProhibited>
        <PublicationProhibitedFullName>איתן פלדמן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חנן שניידר</FullName>
        <FirstName>חנן</FirstName>
        <LastName>שניידר</LastName>
        <PartyPropertyName/>
        <AuthenticationTypeAndNumber>ת"ז 050290121</AuthenticationTypeAndNumber>
        <RepresentatedOrRepresentativesNames>אהב כהן</RepresentatedOrRepresentativesNames>
        <RepresentatedOrRepresentativesCount>1</RepresentatedOrRepresentativesCount>
        <InvitedBy/>
        <CaseID>79447707</CaseID>
        <CaseJudicialPersonPresentationDS>
          <CaseJudicalPersonActive>
            <CaseID>79447707</CaseID>
            <JudicialPersonID>012356945@GOV.IL</JudicialPersonID>
            <JudicialPersonTypeID>1</JudicialPersonTypeID>
            <JudicialTypeID>3</JudicialTypeID>
            <IsChairman>true</IsChairman>
            <TreatmentStartDate>2024-05-15T10:41:30.097+03:00</TreatmentStartDate>
            <TreatmentFinishDate>9999-12-31T23:59:59.997+02:00</TreatmentFinishDate>
            <IdentificationCardNumber>012356945</IdentificationCardNumber>
            <DisplayName>יונה אטדגי</DisplayName>
            <JudicialTypeName>הרכב שופטים</JudicialTypeName>
            <CaseJudicialGroupNumber>579801</CaseJudicialGroupNumber>
            <FirstName>יונה</FirstName>
            <LastName>אטדגי</LastName>
            <JudicialPersonTitle>שופט</JudicialPersonTitle>
          </CaseJudicalPersonActive>
          <CaseJudicalPersonActive>
            <CaseID>79447707</CaseID>
            <JudicialPersonID>059216838@GOV.IL</JudicialPersonID>
            <JudicialPersonTypeID>1</JudicialPersonTypeID>
            <JudicialTypeID>3</JudicialTypeID>
            <IsChairman>false</IsChairman>
            <TreatmentStartDate>2024-05-15T10:41:30.097+03:00</TreatmentStartDate>
            <TreatmentFinishDate>9999-12-31T23:59:59.997+02:00</TreatmentFinishDate>
            <IdentificationCardNumber>059216838</IdentificationCardNumber>
            <DisplayName>עידית ברקוביץ</DisplayName>
            <JudicialTypeName>הרכב שופטים</JudicialTypeName>
            <CaseJudicialGroupNumber>579801</CaseJudicialGroupNumber>
            <FirstName>עידית</FirstName>
            <LastName>ברקוביץ</LastName>
            <JudicialPersonTitle>שופט</JudicialPersonTitle>
          </CaseJudicalPersonActive>
          <CaseJudicalPersonActive>
            <CaseID>79447707</CaseID>
            <JudicialPersonID>033159567@GOV.IL</JudicialPersonID>
            <JudicialPersonTypeID>1</JudicialPersonTypeID>
            <JudicialTypeID>3</JudicialTypeID>
            <IsChairman>false</IsChairman>
            <TreatmentStartDate>2024-05-15T10:41:30.097+03:00</TreatmentStartDate>
            <TreatmentFinishDate>9999-12-31T23:59:59.997+02:00</TreatmentFinishDate>
            <IdentificationCardNumber>033159567</IdentificationCardNumber>
            <DisplayName>טל לוי-מיכאלי</DisplayName>
            <JudicialTypeName>הרכב שופטים</JudicialTypeName>
            <CaseJudicialGroupNumber>579801</CaseJudicialGroupNumber>
            <FirstName>טל</FirstName>
            <LastName>לוי-מיכאלי</LastName>
            <JudicialPersonTitle>שופט</JudicialPersonTitle>
          </CaseJudicalPersonActive>
        </CaseJudicialPersonPresentationDS>
        <CasePartyID>243709625</CasePartyID>
        <PartyTypeID>1</PartyTypeID>
        <ActivityStatusID>1</ActivityStatusID>
        <PartyAliasID>5</PartyAliasID>
        <PartyAliasName>מערער</PartyAliasName>
        <OrdinalNumber>1</OrdinalNumber>
        <LegalEntityID>3812942</LegalEntityID>
        <CaseLegalEntityID>120574345</CaseLegalEntityID>
        <AuthenticationTypeID>1</AuthenticationTypeID>
        <AuthenticationTypeName>ת"ז</AuthenticationTypeName>
        <LegalEntityNumber>050290121</LegalEntityNumber>
        <IsMainPartyType>true</IsMainPartyType>
        <CaseDisplayIdentifier>32947-07-22</CaseDisplayIdentifier>
        <CaseTypeID>10001</CaseTypeID>
        <CaseTypeName>ערעור אזרחי (ע"א)</CaseTypeName>
        <CaseName>שניידר ואח' נ' מדינת ישראל ואח'</CaseName>
        <FullAddress>שדרות ירושלים 57 רמת גן </FullAddress>
        <MotionID>0</MotionID>
        <CasePleaID>0</CasePleaID>
        <FatherName>חיים</FatherName>
        <LinkedCaseID>0</LinkedCaseID>
        <PartyID>1</PartyID>
        <CasePartyCategoryID>2</CasePartyCategoryID>
        <LegalEntityAddressID>86873059</LegalEntityAddressID>
        <PleaTypeID>6</PleaTypeID>
        <GroupPartyAlias>מערערים</GroupPartyAlias>
        <IsConverted>false</IsConverted>
        <LegalEntityRegisteredNameID>8958208</LegalEntityRegisteredNameID>
        <LegalEntityNameID>88936249</LegalEntityNameID>
        <RepresentatedNamesOfAssistant/>
        <LegalEntityTypeID>1</LegalEntityTypeID>
        <IsVerdictExists>false</IsVerdictExists>
        <IsAsirAzir>false</IsAsirAzir>
        <MainAndSecSpec/>
        <IsPublicationProhibited>false</IsPublicationProhibited>
        <PublicationProhibitedFullName>חנן שניידר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אהב כהן</FullName>
        <FirstName>אהב</FirstName>
        <LastName>כהן</LastName>
        <PartyPropertyName/>
        <AuthenticationTypeAndNumber>מ.ר. 74203</AuthenticationTypeAndNumber>
        <RepresentatedOrRepresentativesNames>חנן שניידר, ישי שניידר</RepresentatedOrRepresentativesNames>
        <RepresentatedOrRepresentativesCount>2</RepresentatedOrRepresentativesCount>
        <InvitedBy/>
        <CaseID>79447707</CaseID>
        <CaseJudicialPersonPresentationDS>
          <CaseJudicalPersonActive>
            <CaseID>79447707</CaseID>
            <JudicialPersonID>012356945@GOV.IL</JudicialPersonID>
            <JudicialPersonTypeID>1</JudicialPersonTypeID>
            <JudicialTypeID>3</JudicialTypeID>
            <IsChairman>true</IsChairman>
            <TreatmentStartDate>2024-05-15T10:41:30.097+03:00</TreatmentStartDate>
            <TreatmentFinishDate>9999-12-31T23:59:59.997+02:00</TreatmentFinishDate>
            <IdentificationCardNumber>012356945</IdentificationCardNumber>
            <DisplayName>יונה אטדגי</DisplayName>
            <JudicialTypeName>הרכב שופטים</JudicialTypeName>
            <CaseJudicialGroupNumber>579801</CaseJudicialGroupNumber>
            <FirstName>יונה</FirstName>
            <LastName>אטדגי</LastName>
            <JudicialPersonTitle>שופט</JudicialPersonTitle>
          </CaseJudicalPersonActive>
          <CaseJudicalPersonActive>
            <CaseID>79447707</CaseID>
            <JudicialPersonID>059216838@GOV.IL</JudicialPersonID>
            <JudicialPersonTypeID>1</JudicialPersonTypeID>
            <JudicialTypeID>3</JudicialTypeID>
            <IsChairman>false</IsChairman>
            <TreatmentStartDate>2024-05-15T10:41:30.097+03:00</TreatmentStartDate>
            <TreatmentFinishDate>9999-12-31T23:59:59.997+02:00</TreatmentFinishDate>
            <IdentificationCardNumber>059216838</IdentificationCardNumber>
            <DisplayName>עידית ברקוביץ</DisplayName>
            <JudicialTypeName>הרכב שופטים</JudicialTypeName>
            <CaseJudicialGroupNumber>579801</CaseJudicialGroupNumber>
            <FirstName>עידית</FirstName>
            <LastName>ברקוביץ</LastName>
            <JudicialPersonTitle>שופט</JudicialPersonTitle>
          </CaseJudicalPersonActive>
          <CaseJudicalPersonActive>
            <CaseID>79447707</CaseID>
            <JudicialPersonID>033159567@GOV.IL</JudicialPersonID>
            <JudicialPersonTypeID>1</JudicialPersonTypeID>
            <JudicialTypeID>3</JudicialTypeID>
            <IsChairman>false</IsChairman>
            <TreatmentStartDate>2024-05-15T10:41:30.097+03:00</TreatmentStartDate>
            <TreatmentFinishDate>9999-12-31T23:59:59.997+02:00</TreatmentFinishDate>
            <IdentificationCardNumber>033159567</IdentificationCardNumber>
            <DisplayName>טל לוי-מיכאלי</DisplayName>
            <JudicialTypeName>הרכב שופטים</JudicialTypeName>
            <CaseJudicialGroupNumber>579801</CaseJudicialGroupNumber>
            <FirstName>טל</FirstName>
            <LastName>לוי-מיכאלי</LastName>
            <JudicialPersonTitle>שופט</JudicialPersonTitle>
          </CaseJudicalPersonActive>
        </CaseJudicialPersonPresentationDS>
        <CasePartyID>243709631</CasePartyID>
        <PartyTypeID>2</PartyTypeID>
        <ActivityStatusID>1</ActivityStatusID>
        <PartyAliasID>24</PartyAliasID>
        <PartyAliasName>בא כוח מערערים</PartyAliasName>
        <OrdinalNumber>1</OrdinalNumber>
        <LegalEntityID>75151762</LegalEntityID>
        <CaseLegalEntityID>120574351</CaseLegalEntityID>
        <AuthenticationTypeID>4</AuthenticationTypeID>
        <AuthenticationTypeName>מ.ר.</AuthenticationTypeName>
        <LegalEntityNumber>74203</LegalEntityNumber>
        <IsMainPartyType>true</IsMainPartyType>
        <CaseDisplayIdentifier>32947-07-22</CaseDisplayIdentifier>
        <CaseTypeID>10001</CaseTypeID>
        <CaseTypeName>ערעור אזרחי (ע"א)</CaseTypeName>
        <CaseName>שניידר ואח' נ' מדינת ישראל ואח'</CaseName>
        <FullAddress>מנחם בגין 7 רמת גן קומה 8</FullAddress>
        <MotionID>0</MotionID>
        <CasePleaID>0</CasePleaID>
        <LinkedCaseID>0</LinkedCaseID>
        <PartyID>1</PartyID>
        <CasePartyCategoryID>2</CasePartyCategoryID>
        <LegalEntityAddressID>78198073</LegalEntityAddressID>
        <PleaTypeID>6</PleaTypeID>
        <LawyerOfficeName>משרד עו"ד אהב כהן</LawyerOfficeName>
        <LawyerOfficeID>75151763</LawyerOfficeID>
        <GroupPartyAlias/>
        <IsConverted>false</IsConverted>
        <LegalEntityNameID>81372643</LegalEntityNameID>
        <RepresentatedNamesOfAssistant/>
        <LegalEntityTypeID>4</LegalEntityTypeID>
        <IsVerdictExists>false</IsVerdictExists>
        <IsAsirAzir>false</IsAsirAzir>
        <MainAndSecSpec/>
        <IsPublicationProhibited>false</IsPublicationProhibited>
        <PublicationProhibitedFullName>אהב כהן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79447707</CaseID>
        <CaseJudicialPersonPresentationDS>
          <CaseJudicalPersonActive>
            <CaseID>79447707</CaseID>
            <JudicialPersonID>012356945@GOV.IL</JudicialPersonID>
            <JudicialPersonTypeID>1</JudicialPersonTypeID>
            <JudicialTypeID>3</JudicialTypeID>
            <IsChairman>true</IsChairman>
            <TreatmentStartDate>2024-05-15T10:41:30.097+03:00</TreatmentStartDate>
            <TreatmentFinishDate>9999-12-31T23:59:59.997+02:00</TreatmentFinishDate>
            <IdentificationCardNumber>012356945</IdentificationCardNumber>
            <DisplayName>יונה אטדגי</DisplayName>
            <JudicialTypeName>הרכב שופטים</JudicialTypeName>
            <CaseJudicialGroupNumber>579801</CaseJudicialGroupNumber>
            <FirstName>יונה</FirstName>
            <LastName>אטדגי</LastName>
            <JudicialPersonTitle>שופט</JudicialPersonTitle>
          </CaseJudicalPersonActive>
          <CaseJudicalPersonActive>
            <CaseID>79447707</CaseID>
            <JudicialPersonID>059216838@GOV.IL</JudicialPersonID>
            <JudicialPersonTypeID>1</JudicialPersonTypeID>
            <JudicialTypeID>3</JudicialTypeID>
            <IsChairman>false</IsChairman>
            <TreatmentStartDate>2024-05-15T10:41:30.097+03:00</TreatmentStartDate>
            <TreatmentFinishDate>9999-12-31T23:59:59.997+02:00</TreatmentFinishDate>
            <IdentificationCardNumber>059216838</IdentificationCardNumber>
            <DisplayName>עידית ברקוביץ</DisplayName>
            <JudicialTypeName>הרכב שופטים</JudicialTypeName>
            <CaseJudicialGroupNumber>579801</CaseJudicialGroupNumber>
            <FirstName>עידית</FirstName>
            <LastName>ברקוביץ</LastName>
            <JudicialPersonTitle>שופט</JudicialPersonTitle>
          </CaseJudicalPersonActive>
          <CaseJudicalPersonActive>
            <CaseID>79447707</CaseID>
            <JudicialPersonID>033159567@GOV.IL</JudicialPersonID>
            <JudicialPersonTypeID>1</JudicialPersonTypeID>
            <JudicialTypeID>3</JudicialTypeID>
            <IsChairman>false</IsChairman>
            <TreatmentStartDate>2024-05-15T10:41:30.097+03:00</TreatmentStartDate>
            <TreatmentFinishDate>9999-12-31T23:59:59.997+02:00</TreatmentFinishDate>
            <IdentificationCardNumber>033159567</IdentificationCardNumber>
            <DisplayName>טל לוי-מיכאלי</DisplayName>
            <JudicialTypeName>הרכב שופטים</JudicialTypeName>
            <CaseJudicialGroupNumber>579801</CaseJudicialGroupNumber>
            <FirstName>טל</FirstName>
            <LastName>לוי-מיכאלי</LastName>
            <JudicialPersonTitle>שופט</JudicialPersonTitle>
          </CaseJudicalPersonActive>
        </CaseJudicialPersonPresentationDS>
        <CasePartyID>245030088</CasePartyID>
        <PartyTypeID>2</PartyTypeID>
        <ActivityStatusID>1</ActivityStatusID>
        <PartyAliasID>23</PartyAliasID>
        <PartyAliasName>בא כוח משיבים</PartyAliasName>
        <OrdinalNumber>1</OrdinalNumber>
        <LegalEntityID>379600</LegalEntityID>
        <CaseLegalEntityID>121043599</CaseLegalEntityID>
        <AuthenticationTypeID>4</AuthenticationTypeID>
        <AuthenticationTypeName>מ.ר.</AuthenticationTypeName>
        <LegalEntityNumber>14771</LegalEntityNumber>
        <IsMainPartyType>true</IsMainPartyType>
        <CaseDisplayIdentifier>32947-07-22</CaseDisplayIdentifier>
        <CaseTypeID>10001</CaseTypeID>
        <CaseTypeName>ערעור אזרחי (ע"א)</CaseTypeName>
        <CaseName>שניידר ואח' נ' מדינת ישראל ואח'</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ליאב וינבאום</RepresentatedOrRepresentativesNames>
        <RepresentatedOrRepresentativesCount>1</RepresentatedOrRepresentativesCount>
        <InvitedBy/>
        <CaseID>79447707</CaseID>
        <CaseJudicialPersonPresentationDS>
          <CaseJudicalPersonActive>
            <CaseID>79447707</CaseID>
            <JudicialPersonID>012356945@GOV.IL</JudicialPersonID>
            <JudicialPersonTypeID>1</JudicialPersonTypeID>
            <JudicialTypeID>3</JudicialTypeID>
            <IsChairman>true</IsChairman>
            <TreatmentStartDate>2024-05-15T10:41:30.097+03:00</TreatmentStartDate>
            <TreatmentFinishDate>9999-12-31T23:59:59.997+02:00</TreatmentFinishDate>
            <IdentificationCardNumber>012356945</IdentificationCardNumber>
            <DisplayName>יונה אטדגי</DisplayName>
            <JudicialTypeName>הרכב שופטים</JudicialTypeName>
            <CaseJudicialGroupNumber>579801</CaseJudicialGroupNumber>
            <FirstName>יונה</FirstName>
            <LastName>אטדגי</LastName>
            <JudicialPersonTitle>שופט</JudicialPersonTitle>
          </CaseJudicalPersonActive>
          <CaseJudicalPersonActive>
            <CaseID>79447707</CaseID>
            <JudicialPersonID>059216838@GOV.IL</JudicialPersonID>
            <JudicialPersonTypeID>1</JudicialPersonTypeID>
            <JudicialTypeID>3</JudicialTypeID>
            <IsChairman>false</IsChairman>
            <TreatmentStartDate>2024-05-15T10:41:30.097+03:00</TreatmentStartDate>
            <TreatmentFinishDate>9999-12-31T23:59:59.997+02:00</TreatmentFinishDate>
            <IdentificationCardNumber>059216838</IdentificationCardNumber>
            <DisplayName>עידית ברקוביץ</DisplayName>
            <JudicialTypeName>הרכב שופטים</JudicialTypeName>
            <CaseJudicialGroupNumber>579801</CaseJudicialGroupNumber>
            <FirstName>עידית</FirstName>
            <LastName>ברקוביץ</LastName>
            <JudicialPersonTitle>שופט</JudicialPersonTitle>
          </CaseJudicalPersonActive>
          <CaseJudicalPersonActive>
            <CaseID>79447707</CaseID>
            <JudicialPersonID>033159567@GOV.IL</JudicialPersonID>
            <JudicialPersonTypeID>1</JudicialPersonTypeID>
            <JudicialTypeID>3</JudicialTypeID>
            <IsChairman>false</IsChairman>
            <TreatmentStartDate>2024-05-15T10:41:30.097+03:00</TreatmentStartDate>
            <TreatmentFinishDate>9999-12-31T23:59:59.997+02:00</TreatmentFinishDate>
            <IdentificationCardNumber>033159567</IdentificationCardNumber>
            <DisplayName>טל לוי-מיכאלי</DisplayName>
            <JudicialTypeName>הרכב שופטים</JudicialTypeName>
            <CaseJudicialGroupNumber>579801</CaseJudicialGroupNumber>
            <FirstName>טל</FirstName>
            <LastName>לוי-מיכאלי</LastName>
            <JudicialPersonTitle>שופט</JudicialPersonTitle>
          </CaseJudicalPersonActive>
        </CaseJudicialPersonPresentationDS>
        <CasePartyID>243709627</CasePartyID>
        <PartyTypeID>1</PartyTypeID>
        <ActivityStatusID>1</ActivityStatusID>
        <PartyAliasID>4</PartyAliasID>
        <PartyAliasName>משיב</PartyAliasName>
        <OrdinalNumber>1</OrdinalNumber>
        <LegalEntityID>4</LegalEntityID>
        <CaseLegalEntityID>120574347</CaseLegalEntityID>
        <AuthenticationTypeID>41</AuthenticationTypeID>
        <AuthenticationTypeName>מדינת ישראל </AuthenticationTypeName>
        <LegalEntityNumber/>
        <IsMainPartyType>true</IsMainPartyType>
        <CaseDisplayIdentifier>32947-07-22</CaseDisplayIdentifier>
        <CaseTypeID>10001</CaseTypeID>
        <CaseTypeName>ערעור אזרחי (ע"א)</CaseTypeName>
        <CaseName>שניידר ואח' נ' מדינת ישראל ואח'</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ישי שניידר</FullName>
        <FirstName>ישי</FirstName>
        <LastName>שניידר</LastName>
        <PartyPropertyName/>
        <AuthenticationTypeAndNumber>ת"ז 041706128</AuthenticationTypeAndNumber>
        <RepresentatedOrRepresentativesNames>אהב כהן</RepresentatedOrRepresentativesNames>
        <RepresentatedOrRepresentativesCount>1</RepresentatedOrRepresentativesCount>
        <InvitedBy/>
        <CaseID>79447707</CaseID>
        <CaseJudicialPersonPresentationDS>
          <CaseJudicalPersonActive>
            <CaseID>79447707</CaseID>
            <JudicialPersonID>012356945@GOV.IL</JudicialPersonID>
            <JudicialPersonTypeID>1</JudicialPersonTypeID>
            <JudicialTypeID>3</JudicialTypeID>
            <IsChairman>true</IsChairman>
            <TreatmentStartDate>2024-05-15T10:41:30.097+03:00</TreatmentStartDate>
            <TreatmentFinishDate>9999-12-31T23:59:59.997+02:00</TreatmentFinishDate>
            <IdentificationCardNumber>012356945</IdentificationCardNumber>
            <DisplayName>יונה אטדגי</DisplayName>
            <JudicialTypeName>הרכב שופטים</JudicialTypeName>
            <CaseJudicialGroupNumber>579801</CaseJudicialGroupNumber>
            <FirstName>יונה</FirstName>
            <LastName>אטדגי</LastName>
            <JudicialPersonTitle>שופט</JudicialPersonTitle>
          </CaseJudicalPersonActive>
          <CaseJudicalPersonActive>
            <CaseID>79447707</CaseID>
            <JudicialPersonID>059216838@GOV.IL</JudicialPersonID>
            <JudicialPersonTypeID>1</JudicialPersonTypeID>
            <JudicialTypeID>3</JudicialTypeID>
            <IsChairman>false</IsChairman>
            <TreatmentStartDate>2024-05-15T10:41:30.097+03:00</TreatmentStartDate>
            <TreatmentFinishDate>9999-12-31T23:59:59.997+02:00</TreatmentFinishDate>
            <IdentificationCardNumber>059216838</IdentificationCardNumber>
            <DisplayName>עידית ברקוביץ</DisplayName>
            <JudicialTypeName>הרכב שופטים</JudicialTypeName>
            <CaseJudicialGroupNumber>579801</CaseJudicialGroupNumber>
            <FirstName>עידית</FirstName>
            <LastName>ברקוביץ</LastName>
            <JudicialPersonTitle>שופט</JudicialPersonTitle>
          </CaseJudicalPersonActive>
          <CaseJudicalPersonActive>
            <CaseID>79447707</CaseID>
            <JudicialPersonID>033159567@GOV.IL</JudicialPersonID>
            <JudicialPersonTypeID>1</JudicialPersonTypeID>
            <JudicialTypeID>3</JudicialTypeID>
            <IsChairman>false</IsChairman>
            <TreatmentStartDate>2024-05-15T10:41:30.097+03:00</TreatmentStartDate>
            <TreatmentFinishDate>9999-12-31T23:59:59.997+02:00</TreatmentFinishDate>
            <IdentificationCardNumber>033159567</IdentificationCardNumber>
            <DisplayName>טל לוי-מיכאלי</DisplayName>
            <JudicialTypeName>הרכב שופטים</JudicialTypeName>
            <CaseJudicialGroupNumber>579801</CaseJudicialGroupNumber>
            <FirstName>טל</FirstName>
            <LastName>לוי-מיכאלי</LastName>
            <JudicialPersonTitle>שופט</JudicialPersonTitle>
          </CaseJudicalPersonActive>
        </CaseJudicialPersonPresentationDS>
        <CasePartyID>243709626</CasePartyID>
        <PartyTypeID>1</PartyTypeID>
        <ActivityStatusID>1</ActivityStatusID>
        <PartyAliasID>5</PartyAliasID>
        <PartyAliasName>מערער</PartyAliasName>
        <OrdinalNumber>2</OrdinalNumber>
        <LegalEntityID>72779201</LegalEntityID>
        <CaseLegalEntityID>120574346</CaseLegalEntityID>
        <AuthenticationTypeID>1</AuthenticationTypeID>
        <AuthenticationTypeName>ת"ז</AuthenticationTypeName>
        <LegalEntityNumber>041706128</LegalEntityNumber>
        <IsMainPartyType>true</IsMainPartyType>
        <CaseDisplayIdentifier>32947-07-22</CaseDisplayIdentifier>
        <CaseTypeID>10001</CaseTypeID>
        <CaseTypeName>ערעור אזרחי (ע"א)</CaseTypeName>
        <CaseName>שניידר ואח' נ' מדינת ישראל ואח'</CaseName>
        <FullAddress>שדרות ירושלים 57 רמת גן </FullAddress>
        <MotionID>0</MotionID>
        <CasePleaID>0</CasePleaID>
        <FatherName>חנן</FatherName>
        <LinkedCaseID>0</LinkedCaseID>
        <PartyID>1</PartyID>
        <CasePartyCategoryID>2</CasePartyCategoryID>
        <LegalEntityAddressID>86873070</LegalEntityAddressID>
        <PleaTypeID>6</PleaTypeID>
        <GroupPartyAlias>מערערים</GroupPartyAlias>
        <IsConverted>false</IsConverted>
        <LegalEntityRegisteredNameID>8958209</LegalEntityRegisteredNameID>
        <LegalEntityNameID>88936250</LegalEntityNameID>
        <RepresentatedNamesOfAssistant/>
        <LegalEntityTypeID>1</LegalEntityTypeID>
        <IsVerdictExists>false</IsVerdictExists>
        <IsAsirAzir>false</IsAsirAzir>
        <MainAndSecSpec/>
        <IsPublicationProhibited>false</IsPublicationProhibited>
        <PublicationProhibitedFullName>ישי שניידר</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אברהם כהני</FullName>
        <FirstName>אברהם</FirstName>
        <LastName>כהני</LastName>
        <PartyPropertyName/>
        <AuthenticationTypeAndNumber>ת"ז 053272589</AuthenticationTypeAndNumber>
        <RepresentatedOrRepresentativesNames>איתן פלדמן</RepresentatedOrRepresentativesNames>
        <RepresentatedOrRepresentativesCount>1</RepresentatedOrRepresentativesCount>
        <InvitedBy/>
        <CaseID>79447707</CaseID>
        <CaseJudicialPersonPresentationDS>
          <CaseJudicalPersonActive>
            <CaseID>79447707</CaseID>
            <JudicialPersonID>012356945@GOV.IL</JudicialPersonID>
            <JudicialPersonTypeID>1</JudicialPersonTypeID>
            <JudicialTypeID>3</JudicialTypeID>
            <IsChairman>true</IsChairman>
            <TreatmentStartDate>2024-05-15T10:41:30.097+03:00</TreatmentStartDate>
            <TreatmentFinishDate>9999-12-31T23:59:59.997+02:00</TreatmentFinishDate>
            <IdentificationCardNumber>012356945</IdentificationCardNumber>
            <DisplayName>יונה אטדגי</DisplayName>
            <JudicialTypeName>הרכב שופטים</JudicialTypeName>
            <CaseJudicialGroupNumber>579801</CaseJudicialGroupNumber>
            <FirstName>יונה</FirstName>
            <LastName>אטדגי</LastName>
            <JudicialPersonTitle>שופט</JudicialPersonTitle>
          </CaseJudicalPersonActive>
          <CaseJudicalPersonActive>
            <CaseID>79447707</CaseID>
            <JudicialPersonID>059216838@GOV.IL</JudicialPersonID>
            <JudicialPersonTypeID>1</JudicialPersonTypeID>
            <JudicialTypeID>3</JudicialTypeID>
            <IsChairman>false</IsChairman>
            <TreatmentStartDate>2024-05-15T10:41:30.097+03:00</TreatmentStartDate>
            <TreatmentFinishDate>9999-12-31T23:59:59.997+02:00</TreatmentFinishDate>
            <IdentificationCardNumber>059216838</IdentificationCardNumber>
            <DisplayName>עידית ברקוביץ</DisplayName>
            <JudicialTypeName>הרכב שופטים</JudicialTypeName>
            <CaseJudicialGroupNumber>579801</CaseJudicialGroupNumber>
            <FirstName>עידית</FirstName>
            <LastName>ברקוביץ</LastName>
            <JudicialPersonTitle>שופט</JudicialPersonTitle>
          </CaseJudicalPersonActive>
          <CaseJudicalPersonActive>
            <CaseID>79447707</CaseID>
            <JudicialPersonID>033159567@GOV.IL</JudicialPersonID>
            <JudicialPersonTypeID>1</JudicialPersonTypeID>
            <JudicialTypeID>3</JudicialTypeID>
            <IsChairman>false</IsChairman>
            <TreatmentStartDate>2024-05-15T10:41:30.097+03:00</TreatmentStartDate>
            <TreatmentFinishDate>9999-12-31T23:59:59.997+02:00</TreatmentFinishDate>
            <IdentificationCardNumber>033159567</IdentificationCardNumber>
            <DisplayName>טל לוי-מיכאלי</DisplayName>
            <JudicialTypeName>הרכב שופטים</JudicialTypeName>
            <CaseJudicialGroupNumber>579801</CaseJudicialGroupNumber>
            <FirstName>טל</FirstName>
            <LastName>לוי-מיכאלי</LastName>
            <JudicialPersonTitle>שופט</JudicialPersonTitle>
          </CaseJudicalPersonActive>
        </CaseJudicialPersonPresentationDS>
        <CasePartyID>243709628</CasePartyID>
        <PartyTypeID>1</PartyTypeID>
        <ActivityStatusID>1</ActivityStatusID>
        <PartyAliasID>4</PartyAliasID>
        <PartyAliasName>משיב</PartyAliasName>
        <OrdinalNumber>2</OrdinalNumber>
        <LegalEntityID>78656701</LegalEntityID>
        <CaseLegalEntityID>120574348</CaseLegalEntityID>
        <AuthenticationTypeID>1</AuthenticationTypeID>
        <AuthenticationTypeName>ת"ז</AuthenticationTypeName>
        <LegalEntityNumber>053272589</LegalEntityNumber>
        <IsMainPartyType>true</IsMainPartyType>
        <CaseDisplayIdentifier>32947-07-22</CaseDisplayIdentifier>
        <CaseTypeID>10001</CaseTypeID>
        <CaseTypeName>ערעור אזרחי (ע"א)</CaseTypeName>
        <CaseName>שניידר ואח' נ' מדינת ישראל ואח'</CaseName>
        <FullAddress>פנחס אפשטיין 9/12 בני ברק להמצאה</FullAddress>
        <MotionID>0</MotionID>
        <CasePleaID>0</CasePleaID>
        <FatherName>נוזרת</FatherName>
        <LinkedCaseID>0</LinkedCaseID>
        <PartyID>2</PartyID>
        <CasePartyCategoryID>2</CasePartyCategoryID>
        <LegalEntityAddressID>83492163</LegalEntityAddressID>
        <PleaTypeID>6</PleaTypeID>
        <GroupPartyAlias>משיבים</GroupPartyAlias>
        <IsConverted>false</IsConverted>
        <LegalEntityRegisteredNameID>8958211</LegalEntityRegisteredNameID>
        <LegalEntityNameID>88936252</LegalEntityNameID>
        <RepresentatedNamesOfAssistant/>
        <LegalEntityTypeID>1</LegalEntityTypeID>
        <IsVerdictExists>false</IsVerdictExists>
        <IsAsirAzir>false</IsAsirAzir>
        <MainAndSecSpec/>
        <IsPublicationProhibited>false</IsPublicationProhibited>
        <PublicationProhibitedFullName>אברהם כהני</PublicationProhibitedFullName>
      </CaseParties>
    </CasePartiesSelectionDS>
    <CaseName>שניידר ואח' נ' מדינת ישראל ואח'</CaseName>
    <CaseDisplayIdentifier>32947-07-22</CaseDisplayIdentifier>
    <CaseInterestID>10432</CaseInterestID>
    <CaseTypeShortName>ע"א</CaseTypeShortName>
  </dt_DecisionCase>
  <dt_DecisionJudgePanel>
    <JudgeID>012356945@GOV.IL</JudgeID>
    <DisplayName>אטדגי</DisplayName>
    <RoleName>שופט</RoleName>
    <UserTitleName>שופט</UserTitleName>
  </dt_DecisionJudgePanel>
  <dt_DecisionJudgePanel>
    <JudgeID>059216838@GOV.IL</JudgeID>
    <DisplayName>ברקוביץ</DisplayName>
    <RoleName>שופט</RoleName>
    <UserTitleName>שופטת</UserTitleName>
  </dt_DecisionJudgePanel>
  <dt_DecisionJudgePanel>
    <JudgeID>033159567@GOV.IL</JudgeID>
    <DisplayName>לוי-מיכאלי</DisplayName>
    <RoleName>שופט</RoleName>
    <UserTitleName>שופטת</UserTitleName>
  </dt_DecisionJudgePanel>
  <dt_LegalEntityDetails>
    <Fax>08-9732399</Fax>
    <Phone>08-6220333</Phone>
    <PartyID>2</PartyID>
    <PartyTypeID>2</PartyTypeID>
    <DecisionID>0</DecisionID>
    <StreetName>שבט 8/8</StreetName>
    <ZipCode>7176623</ZipCode>
    <CityName>מודיעין-מכבים-רעות*</CityName>
    <FullName>איתן פלדמן</FullName>
    <Email>zvika@av-zamlaw.co.il</Email>
    <IsPublicationProhibited>false</IsPublicationProhibited>
  </dt_LegalEntityDetails>
  <dt_LegalEntityDetails>
    <PartyID>1</PartyID>
    <PartyTypeID>1</PartyTypeID>
    <DecisionID>0</DecisionID>
    <StreetName>שדרות ירושלים 57</StreetName>
    <CityName>רמת גן</CityName>
    <FullName>חנן שניידר</FullName>
    <IsPublicationProhibited>false</IsPublicationProhibited>
  </dt_LegalEntityDetails>
  <dt_LegalEntityDetails>
    <PartyID>2</PartyID>
    <PartyTypeID>1</PartyTypeID>
    <DecisionID>0</DecisionID>
    <IsPublicationProhibited>false</IsPublicationProhibited>
  </dt_LegalEntityDetails>
  <dt_LegalEntityDetails>
    <Fax>077-4704473</Fax>
    <Phone>03-6555048</Phone>
    <AddressDesc>קומה 8</AddressDesc>
    <PartyID>1</PartyID>
    <PartyTypeID>2</PartyTypeID>
    <DecisionID>0</DecisionID>
    <StreetName>מנחם בגין 7</StreetName>
    <ZipCode>5268102</ZipCode>
    <CityName>רמת גן</CityName>
    <FullName>אהב כהן</FullName>
    <Email>main@cohen-attorneys.com</Email>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StreetName>שדרות ירושלים 57</StreetName>
    <CityName>רמת גן</CityName>
    <FullName>ישי שניידר</FullName>
    <IsPublicationProhibited>false</IsPublicationProhibited>
  </dt_LegalEntityDetails>
  <dt_LegalEntityDetails>
    <AddressDesc>להמצאה</AddressDesc>
    <PartyID>2</PartyID>
    <PartyTypeID>1</PartyTypeID>
    <DecisionID>0</DecisionID>
    <StreetName>פנחס אפשטיין 9/12</StreetName>
    <CityName>בני ברק</CityName>
    <FullName>אברהם כהני</FullName>
    <IsPublicationProhibited>false</IsPublicationProhibited>
  </dt_LegalEntityDetails>
  <dt_CaseJudicalPersonActive>
    <CaseJudicalPerson>שופט יונה אטדגי, שופטת עידית ברקוביץ, שופטת טל לוי-מיכאלי</CaseJudicalPerson>
  </dt_CaseJudicalPersonActive>
  <dt_Sitting>
    <PreviousMeetingDate>2024-05-20T10:20:00+03:00</PreviousMeetingDate>
    <PreviousSittingTypeID>5</PreviousSittingTypeID>
    <PreviousMeetingDisplayName>יונה אטדגי, עידית ברקוביץ, טל לוי-מיכאלי</PreviousMeetingDisplayName>
    <PreviousMeetingUserUPN>012356945@GOV.IL, 033159567@GOV.IL, 059216838@GOV.IL</PreviousMeetingUserUPN>
  </dt_Sitting>
</DecisionTemplateDS>
</file>

<file path=customXml/itemProps1.xml><?xml version="1.0" encoding="utf-8"?>
<ds:datastoreItem xmlns:ds="http://schemas.openxmlformats.org/officeDocument/2006/customXml" ds:itemID="{60360D59-5908-493D-B142-0B8BDE1215E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2855</Words>
  <Characters>14277</Characters>
  <Application>Microsoft Office Word</Application>
  <DocSecurity>0</DocSecurity>
  <Lines>118</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2024-07-18T07:45:00Z</dcterms:created>
  <dcterms:modified xsi:type="dcterms:W3CDTF">2024-07-18T07:45:00Z</dcterms:modified>
</cp:coreProperties>
</file>